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1A35F" w14:textId="4E8A95C2" w:rsidR="00B07828" w:rsidRPr="00DD0F56" w:rsidRDefault="00CE1AA9" w:rsidP="00B07828">
      <w:pPr>
        <w:tabs>
          <w:tab w:val="right" w:pos="9630"/>
        </w:tabs>
        <w:spacing w:after="0"/>
        <w:rPr>
          <w:rFonts w:ascii="Arial" w:hAnsi="Arial" w:cs="Arial"/>
          <w:b/>
          <w:sz w:val="24"/>
        </w:rPr>
      </w:pPr>
      <w:r w:rsidRPr="00C17A77">
        <w:rPr>
          <w:rFonts w:ascii="Arial" w:hAnsi="Arial" w:cs="Arial"/>
          <w:b/>
          <w:sz w:val="24"/>
        </w:rPr>
        <w:t>3GPP TSG RAN WG1 Meeting #93</w:t>
      </w:r>
      <w:r w:rsidR="00B07828" w:rsidRPr="00C17A77">
        <w:rPr>
          <w:rFonts w:ascii="Arial" w:hAnsi="Arial" w:cs="Arial"/>
          <w:b/>
          <w:sz w:val="24"/>
        </w:rPr>
        <w:tab/>
      </w:r>
      <w:r w:rsidR="009F2973" w:rsidRPr="00C17A77">
        <w:rPr>
          <w:rFonts w:ascii="Arial" w:hAnsi="Arial" w:cs="Arial"/>
          <w:b/>
          <w:sz w:val="24"/>
        </w:rPr>
        <w:t>R1-</w:t>
      </w:r>
      <w:r w:rsidR="00DD0F56" w:rsidRPr="00DD0F56">
        <w:rPr>
          <w:rFonts w:ascii="Arial" w:hAnsi="Arial" w:cs="Arial"/>
          <w:b/>
          <w:sz w:val="24"/>
        </w:rPr>
        <w:t>1807353</w:t>
      </w:r>
    </w:p>
    <w:p w14:paraId="75753D77" w14:textId="30969B3F" w:rsidR="00B07828" w:rsidRPr="00C17A77" w:rsidRDefault="003732E2" w:rsidP="00B07828">
      <w:pPr>
        <w:tabs>
          <w:tab w:val="right" w:pos="9630"/>
        </w:tabs>
        <w:spacing w:after="0"/>
        <w:rPr>
          <w:rFonts w:ascii="Arial" w:hAnsi="Arial" w:cs="Arial"/>
          <w:b/>
          <w:sz w:val="24"/>
          <w:szCs w:val="24"/>
        </w:rPr>
      </w:pPr>
      <w:r w:rsidRPr="00C17A77">
        <w:rPr>
          <w:rFonts w:ascii="Arial" w:hAnsi="Arial" w:cs="Arial"/>
          <w:b/>
          <w:bCs/>
          <w:sz w:val="24"/>
          <w:szCs w:val="24"/>
        </w:rPr>
        <w:t>Busan</w:t>
      </w:r>
      <w:r w:rsidR="00B07828" w:rsidRPr="00C17A77">
        <w:rPr>
          <w:rFonts w:ascii="Arial" w:hAnsi="Arial" w:cs="Arial"/>
          <w:b/>
          <w:bCs/>
          <w:sz w:val="24"/>
          <w:szCs w:val="24"/>
        </w:rPr>
        <w:t xml:space="preserve">, </w:t>
      </w:r>
      <w:r w:rsidRPr="00C17A77">
        <w:rPr>
          <w:rFonts w:ascii="Arial" w:hAnsi="Arial" w:cs="Arial"/>
          <w:b/>
          <w:bCs/>
          <w:sz w:val="24"/>
          <w:szCs w:val="24"/>
        </w:rPr>
        <w:t>Korea</w:t>
      </w:r>
      <w:r w:rsidR="00B07828" w:rsidRPr="00C17A77">
        <w:rPr>
          <w:rFonts w:ascii="Arial" w:hAnsi="Arial" w:cs="Arial"/>
          <w:b/>
          <w:bCs/>
          <w:sz w:val="24"/>
          <w:szCs w:val="24"/>
        </w:rPr>
        <w:t xml:space="preserve">, </w:t>
      </w:r>
      <w:r w:rsidRPr="00C17A77">
        <w:rPr>
          <w:rFonts w:ascii="Arial" w:hAnsi="Arial" w:cs="Arial"/>
          <w:b/>
          <w:bCs/>
          <w:sz w:val="24"/>
          <w:szCs w:val="24"/>
        </w:rPr>
        <w:t>May</w:t>
      </w:r>
      <w:r w:rsidR="00D241DF" w:rsidRPr="00C17A77">
        <w:rPr>
          <w:rFonts w:ascii="Arial" w:hAnsi="Arial" w:cs="Arial"/>
          <w:b/>
          <w:bCs/>
          <w:sz w:val="24"/>
          <w:szCs w:val="24"/>
        </w:rPr>
        <w:t xml:space="preserve"> 21</w:t>
      </w:r>
      <w:r w:rsidR="00D241DF" w:rsidRPr="00C17A77">
        <w:rPr>
          <w:rFonts w:ascii="Arial" w:hAnsi="Arial" w:cs="Arial"/>
          <w:b/>
          <w:bCs/>
          <w:sz w:val="24"/>
          <w:szCs w:val="24"/>
          <w:vertAlign w:val="superscript"/>
        </w:rPr>
        <w:t>st</w:t>
      </w:r>
      <w:r w:rsidR="00B07828" w:rsidRPr="00C17A77">
        <w:rPr>
          <w:rFonts w:ascii="Arial" w:hAnsi="Arial" w:cs="Arial"/>
          <w:b/>
          <w:bCs/>
          <w:sz w:val="24"/>
          <w:szCs w:val="24"/>
        </w:rPr>
        <w:t xml:space="preserve"> – </w:t>
      </w:r>
      <w:r w:rsidR="00D241DF" w:rsidRPr="00C17A77">
        <w:rPr>
          <w:rFonts w:ascii="Arial" w:hAnsi="Arial" w:cs="Arial"/>
          <w:b/>
          <w:bCs/>
          <w:sz w:val="24"/>
          <w:szCs w:val="24"/>
        </w:rPr>
        <w:t>May</w:t>
      </w:r>
      <w:r w:rsidR="00B07828" w:rsidRPr="00C17A77">
        <w:rPr>
          <w:rFonts w:ascii="Arial" w:hAnsi="Arial" w:cs="Arial"/>
          <w:b/>
          <w:bCs/>
          <w:sz w:val="24"/>
          <w:szCs w:val="24"/>
        </w:rPr>
        <w:t xml:space="preserve"> 2</w:t>
      </w:r>
      <w:r w:rsidR="00D241DF" w:rsidRPr="00C17A77">
        <w:rPr>
          <w:rFonts w:ascii="Arial" w:hAnsi="Arial" w:cs="Arial"/>
          <w:b/>
          <w:bCs/>
          <w:sz w:val="24"/>
          <w:szCs w:val="24"/>
        </w:rPr>
        <w:t>5</w:t>
      </w:r>
      <w:r w:rsidR="00B07828" w:rsidRPr="00C17A77">
        <w:rPr>
          <w:rFonts w:ascii="Arial" w:hAnsi="Arial" w:cs="Arial"/>
          <w:b/>
          <w:bCs/>
          <w:sz w:val="24"/>
          <w:szCs w:val="24"/>
          <w:vertAlign w:val="superscript"/>
        </w:rPr>
        <w:t>th</w:t>
      </w:r>
      <w:r w:rsidR="00B07828"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B1C069E"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4141A0">
        <w:rPr>
          <w:rFonts w:ascii="Arial" w:hAnsi="Arial"/>
          <w:sz w:val="24"/>
        </w:rPr>
        <w:t>.1</w:t>
      </w:r>
      <w:r w:rsidR="007C537E">
        <w:rPr>
          <w:rFonts w:ascii="Arial" w:hAnsi="Arial"/>
          <w:sz w:val="24"/>
        </w:rPr>
        <w:t>.3</w:t>
      </w:r>
      <w:r w:rsidR="006472FD">
        <w:rPr>
          <w:rFonts w:ascii="Arial" w:hAnsi="Arial"/>
          <w:sz w:val="24"/>
        </w:rPr>
        <w:t>.</w:t>
      </w:r>
      <w:r w:rsidR="007C537E">
        <w:rPr>
          <w:rFonts w:ascii="Arial" w:hAnsi="Arial"/>
          <w:sz w:val="24"/>
        </w:rPr>
        <w:t>1</w:t>
      </w:r>
      <w:r w:rsidR="006472FD">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8A77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607F1">
        <w:rPr>
          <w:rFonts w:ascii="Arial" w:hAnsi="Arial"/>
          <w:sz w:val="22"/>
        </w:rPr>
        <w:t>Remaining issues on 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3706E7">
      <w:pPr>
        <w:pStyle w:val="Heading1"/>
        <w:numPr>
          <w:ilvl w:val="0"/>
          <w:numId w:val="34"/>
        </w:numPr>
      </w:pPr>
      <w:r w:rsidRPr="00CC27F5">
        <w:t>Introduction</w:t>
      </w:r>
    </w:p>
    <w:p w14:paraId="65DB7AC8" w14:textId="30EDAB74" w:rsidR="00E33DB8" w:rsidRDefault="00E33DB8" w:rsidP="005D47FA">
      <w:r>
        <w:t xml:space="preserve">In this </w:t>
      </w:r>
      <w:r w:rsidR="006732CD">
        <w:t>contribution</w:t>
      </w:r>
      <w:r>
        <w:t xml:space="preserve">, we </w:t>
      </w:r>
      <w:r w:rsidR="006732CD">
        <w:t>discuss the following remaining issues on CORESET and search space</w:t>
      </w:r>
      <w:r w:rsidR="009D25FD">
        <w:t>.</w:t>
      </w:r>
    </w:p>
    <w:p w14:paraId="10412EBE" w14:textId="2E7DF2D6" w:rsidR="00CC5BA7" w:rsidRDefault="00D75773" w:rsidP="00037CA8">
      <w:pPr>
        <w:pStyle w:val="bullet"/>
      </w:pPr>
      <w:r w:rsidRPr="00D43B6E">
        <w:t xml:space="preserve">Search </w:t>
      </w:r>
      <w:r w:rsidR="00F0235F">
        <w:t>s</w:t>
      </w:r>
      <w:r w:rsidRPr="00D43B6E">
        <w:t xml:space="preserve">pace </w:t>
      </w:r>
      <w:r w:rsidR="00F0235F">
        <w:t>m</w:t>
      </w:r>
      <w:r w:rsidRPr="00D43B6E">
        <w:t xml:space="preserve">onitoring </w:t>
      </w:r>
      <w:r w:rsidR="00F0235F">
        <w:t>p</w:t>
      </w:r>
      <w:r w:rsidRPr="00D43B6E">
        <w:t xml:space="preserve">eriodicity </w:t>
      </w:r>
      <w:r w:rsidR="00F0235F">
        <w:t>c</w:t>
      </w:r>
      <w:r w:rsidRPr="00D43B6E">
        <w:t xml:space="preserve">onfiguration with </w:t>
      </w:r>
      <w:r w:rsidR="00F0235F">
        <w:t>b</w:t>
      </w:r>
      <w:r w:rsidRPr="00D43B6E">
        <w:t>itmap</w:t>
      </w:r>
    </w:p>
    <w:p w14:paraId="424D4B3F" w14:textId="66C28914" w:rsidR="00D9798C" w:rsidRDefault="00D9798C" w:rsidP="00CC5BA7">
      <w:pPr>
        <w:pStyle w:val="bullet"/>
      </w:pPr>
      <w:r>
        <w:t>CCE limit</w:t>
      </w:r>
      <w:r w:rsidR="00292CC6">
        <w:t xml:space="preserve"> Case 2</w:t>
      </w:r>
    </w:p>
    <w:p w14:paraId="0C5279C5" w14:textId="0039E8B5" w:rsidR="00A45AA6" w:rsidRDefault="00147983" w:rsidP="00CC5BA7">
      <w:pPr>
        <w:pStyle w:val="bullet"/>
      </w:pPr>
      <w:r>
        <w:t>PDCCH/SSB c</w:t>
      </w:r>
      <w:r w:rsidR="00A45AA6" w:rsidRPr="008F5DCC">
        <w:t>ollision</w:t>
      </w:r>
    </w:p>
    <w:p w14:paraId="48A122A6" w14:textId="194D4864" w:rsidR="007E580A" w:rsidRDefault="007E580A" w:rsidP="00CC5BA7">
      <w:pPr>
        <w:pStyle w:val="bullet"/>
      </w:pPr>
      <w:r>
        <w:t>Nested search space</w:t>
      </w:r>
    </w:p>
    <w:p w14:paraId="44DED901" w14:textId="04A78C7C" w:rsidR="00B55435" w:rsidRDefault="00B55435" w:rsidP="00CC5BA7">
      <w:pPr>
        <w:pStyle w:val="bullet"/>
      </w:pPr>
      <w:r>
        <w:t>PDCCH Overbooking</w:t>
      </w:r>
    </w:p>
    <w:p w14:paraId="784B425E" w14:textId="67C135A6" w:rsidR="0053047D" w:rsidRDefault="0053047D" w:rsidP="0068489B">
      <w:pPr>
        <w:pStyle w:val="bullet"/>
      </w:pPr>
      <w:r w:rsidRPr="0053047D">
        <w:t>Remove additional CORESET configuration from RMSI</w:t>
      </w:r>
    </w:p>
    <w:p w14:paraId="7A341DE8" w14:textId="1C8137B3" w:rsidR="00983EBC" w:rsidRDefault="00983EBC" w:rsidP="00983EBC">
      <w:pPr>
        <w:pStyle w:val="bullet"/>
      </w:pPr>
      <w:r w:rsidRPr="00983EBC">
        <w:t xml:space="preserve">CORESET </w:t>
      </w:r>
      <w:r w:rsidR="0048170D">
        <w:t>Adaptation</w:t>
      </w:r>
    </w:p>
    <w:p w14:paraId="2442980F" w14:textId="2D511B53" w:rsidR="00BE290A" w:rsidRDefault="00BE290A" w:rsidP="00983EBC">
      <w:pPr>
        <w:pStyle w:val="bullet"/>
      </w:pPr>
      <w:r>
        <w:t>PDCCH Monitoring for DCI Format 2_1</w:t>
      </w:r>
    </w:p>
    <w:p w14:paraId="1B920A9C" w14:textId="0FC1CDC4" w:rsidR="00BE290A" w:rsidRDefault="00BE290A" w:rsidP="00983EBC">
      <w:pPr>
        <w:pStyle w:val="bullet"/>
      </w:pPr>
      <w:r>
        <w:t xml:space="preserve">Partial Overlap </w:t>
      </w:r>
      <w:r w:rsidR="005E4895">
        <w:t>of</w:t>
      </w:r>
      <w:r>
        <w:t xml:space="preserve"> Search Space Sets</w:t>
      </w:r>
    </w:p>
    <w:p w14:paraId="4A6B567F" w14:textId="6CCE6E2A" w:rsidR="001A2A51" w:rsidRDefault="001A2A51" w:rsidP="00983EBC">
      <w:pPr>
        <w:pStyle w:val="bullet"/>
      </w:pPr>
      <w:r>
        <w:t>Reconfiguration of COERSET 0</w:t>
      </w:r>
    </w:p>
    <w:p w14:paraId="46653493" w14:textId="4D008F8B" w:rsidR="00DD16C9" w:rsidRPr="00037CA8" w:rsidRDefault="00DD16C9" w:rsidP="00DD16C9">
      <w:pPr>
        <w:pStyle w:val="bullet"/>
      </w:pPr>
      <w:r w:rsidRPr="00DD16C9">
        <w:t>DCI 0_0/1_0 Monitoring for C-RNTI and CS-RNTI</w:t>
      </w:r>
    </w:p>
    <w:p w14:paraId="3D9ED0A8" w14:textId="3FBB258A" w:rsidR="009A34F7" w:rsidRPr="00F47B95" w:rsidRDefault="00F15A8C" w:rsidP="003706E7">
      <w:pPr>
        <w:pStyle w:val="Heading1"/>
        <w:numPr>
          <w:ilvl w:val="0"/>
          <w:numId w:val="34"/>
        </w:numPr>
      </w:pPr>
      <w:r w:rsidRPr="00F47B95">
        <w:t>Search S</w:t>
      </w:r>
      <w:r w:rsidR="00B24B38" w:rsidRPr="00F47B95">
        <w:t xml:space="preserve">pace </w:t>
      </w:r>
      <w:r w:rsidRPr="00F47B95">
        <w:t>M</w:t>
      </w:r>
      <w:r w:rsidR="00B24B38" w:rsidRPr="00F47B95">
        <w:t xml:space="preserve">onitoring </w:t>
      </w:r>
      <w:r w:rsidRPr="00F47B95">
        <w:t>P</w:t>
      </w:r>
      <w:r w:rsidR="00B24B38" w:rsidRPr="00F47B95">
        <w:t xml:space="preserve">eriodicity </w:t>
      </w:r>
      <w:r w:rsidRPr="00F47B95">
        <w:t>C</w:t>
      </w:r>
      <w:r w:rsidR="00B24B38" w:rsidRPr="00F47B95">
        <w:t>onfiguration</w:t>
      </w:r>
      <w:r w:rsidRPr="00F47B95">
        <w:t xml:space="preserve"> with Bitmap</w:t>
      </w:r>
    </w:p>
    <w:p w14:paraId="7AF5691F" w14:textId="72E4D593" w:rsidR="00BB4DAE" w:rsidRDefault="0091320A" w:rsidP="0091320A">
      <w:r w:rsidRPr="00C56E80">
        <w:t xml:space="preserve">To support different types of services and control </w:t>
      </w:r>
      <w:r w:rsidR="0069644E" w:rsidRPr="00C56E80">
        <w:t>signaling</w:t>
      </w:r>
      <w:r w:rsidRPr="00C56E80">
        <w:t xml:space="preserve">, network needs to configure multiple CORESETs and search space sets. The current specification provides a periodicity and an offset in </w:t>
      </w:r>
      <w:r w:rsidR="00C633A9">
        <w:t xml:space="preserve">the periodicity </w:t>
      </w:r>
      <w:r w:rsidRPr="00C56E80">
        <w:t xml:space="preserve">for </w:t>
      </w:r>
      <w:r w:rsidR="00A94F3B">
        <w:t>configuring a</w:t>
      </w:r>
      <w:r w:rsidRPr="00C56E80">
        <w:t xml:space="preserve"> search space set in the CORESET. </w:t>
      </w:r>
      <w:r w:rsidR="001D7890">
        <w:t xml:space="preserve">If </w:t>
      </w:r>
      <w:r w:rsidRPr="00C56E80">
        <w:t>multiple search space sets are configured, peak numbers of configured BDs and CCE in a sl</w:t>
      </w:r>
      <w:r w:rsidR="00602AD1">
        <w:t>ot can be much higher than the</w:t>
      </w:r>
      <w:r w:rsidRPr="00C56E80">
        <w:t xml:space="preserve"> average over the time. If network follows the BD and CCE limits in all slots, peak </w:t>
      </w:r>
      <w:r w:rsidR="005D21DE" w:rsidRPr="00C56E80">
        <w:t xml:space="preserve">numbers </w:t>
      </w:r>
      <w:r w:rsidR="005D21DE">
        <w:t xml:space="preserve">of </w:t>
      </w:r>
      <w:r w:rsidRPr="00C56E80">
        <w:t xml:space="preserve">BD and CCE </w:t>
      </w:r>
      <w:r w:rsidR="005D21DE">
        <w:t xml:space="preserve">usages </w:t>
      </w:r>
      <w:r w:rsidRPr="00C56E80">
        <w:t xml:space="preserve">are capped by the limits and the average numbers could be much lower than the limits. This </w:t>
      </w:r>
      <w:r w:rsidR="007B3104">
        <w:t>can</w:t>
      </w:r>
      <w:r w:rsidRPr="00C56E80">
        <w:t xml:space="preserve"> </w:t>
      </w:r>
      <w:r w:rsidR="007B3104">
        <w:t>result in</w:t>
      </w:r>
      <w:r w:rsidRPr="00C56E80">
        <w:t xml:space="preserve"> a very low usage of the BE and CCE </w:t>
      </w:r>
      <w:r w:rsidR="00611265">
        <w:t>budgets</w:t>
      </w:r>
      <w:r w:rsidRPr="00C56E80">
        <w:t xml:space="preserve">. </w:t>
      </w:r>
    </w:p>
    <w:p w14:paraId="0EE0E642" w14:textId="037BCC7A" w:rsidR="00464D13" w:rsidRPr="00C56E80" w:rsidRDefault="00886AFF" w:rsidP="00464D13">
      <w:r>
        <w:t>T</w:t>
      </w:r>
      <w:r w:rsidR="00BD5647">
        <w:t xml:space="preserve">o </w:t>
      </w:r>
      <w:r>
        <w:t>alleviate</w:t>
      </w:r>
      <w:r w:rsidR="00BD5647">
        <w:t xml:space="preserve"> the problem, the </w:t>
      </w:r>
      <w:r w:rsidR="00464D13" w:rsidRPr="00C56E80">
        <w:t>network</w:t>
      </w:r>
      <w:r w:rsidR="00FF2984">
        <w:t xml:space="preserve"> can</w:t>
      </w:r>
      <w:r w:rsidR="00464D13" w:rsidRPr="00C56E80">
        <w:t xml:space="preserve"> use RRC signaling to provide more flexibility of search space set </w:t>
      </w:r>
      <w:r w:rsidR="000D4E6F">
        <w:t>configuration</w:t>
      </w:r>
      <w:r w:rsidR="00464D13" w:rsidRPr="00C56E80">
        <w:t xml:space="preserve"> in time domain.</w:t>
      </w:r>
    </w:p>
    <w:p w14:paraId="64EE2F91" w14:textId="63966097" w:rsidR="00464D13" w:rsidRPr="00C56E80" w:rsidRDefault="00464D13" w:rsidP="00464D13">
      <w:r w:rsidRPr="00C56E80">
        <w:t xml:space="preserve">Currently configuration for a search space </w:t>
      </w:r>
      <m:oMath>
        <m:r>
          <w:rPr>
            <w:rFonts w:ascii="Cambria Math" w:hAnsi="Cambria Math"/>
          </w:rPr>
          <m:t>s</m:t>
        </m:r>
      </m:oMath>
      <w:r w:rsidRPr="00C56E80">
        <w:t xml:space="preserve"> in CORESET </w:t>
      </w:r>
      <m:oMath>
        <m:r>
          <w:rPr>
            <w:rFonts w:ascii="Cambria Math" w:hAnsi="Cambria Math"/>
          </w:rPr>
          <m:t>p</m:t>
        </m:r>
      </m:oMath>
      <w:r w:rsidRPr="00C56E80">
        <w:t xml:space="preserve"> </w:t>
      </w:r>
      <w:r w:rsidR="00A41DEB">
        <w:t>includes</w:t>
      </w:r>
      <w:r w:rsidRPr="00C56E80">
        <w:t xml:space="preserve">: </w:t>
      </w:r>
    </w:p>
    <w:p w14:paraId="20A3B35B" w14:textId="2A6548DB" w:rsidR="00464D13" w:rsidRPr="00F003D8" w:rsidRDefault="00464D13" w:rsidP="000031DF">
      <w:pPr>
        <w:pStyle w:val="bullet"/>
        <w:numPr>
          <w:ilvl w:val="0"/>
          <w:numId w:val="9"/>
        </w:numPr>
      </w:pPr>
      <w:r w:rsidRPr="00F003D8">
        <w:t xml:space="preserve">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 xml:space="preserve"> </m:t>
        </m:r>
      </m:oMath>
      <w:r w:rsidRPr="00F003D8">
        <w:t xml:space="preserve">slots, </w:t>
      </w:r>
    </w:p>
    <w:p w14:paraId="43247031" w14:textId="4D833F3D" w:rsidR="00464D13" w:rsidRPr="00F003D8" w:rsidRDefault="00464D13" w:rsidP="000031DF">
      <w:pPr>
        <w:pStyle w:val="bullet"/>
        <w:numPr>
          <w:ilvl w:val="0"/>
          <w:numId w:val="9"/>
        </w:numPr>
      </w:pPr>
      <w:r w:rsidRPr="00F003D8">
        <w:t xml:space="preserve">PDCCH monitoring offset of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Pr="00F003D8">
        <w:t xml:space="preserve"> slots,  </w:t>
      </w:r>
      <m:oMath>
        <m:r>
          <w:rPr>
            <w:rFonts w:ascii="Cambria Math" w:hAnsi="Cambria Math"/>
          </w:rPr>
          <m:t>0≤</m:t>
        </m:r>
        <m:sSub>
          <m:sSubPr>
            <m:ctrlPr>
              <w:rPr>
                <w:rFonts w:ascii="Cambria Math" w:hAnsi="Cambria Math"/>
                <w:i/>
              </w:rPr>
            </m:ctrlPr>
          </m:sSubPr>
          <m:e>
            <m:r>
              <w:rPr>
                <w:rFonts w:ascii="Cambria Math" w:hAnsi="Cambria Math"/>
              </w:rPr>
              <m:t>o</m:t>
            </m:r>
          </m:e>
          <m:sub>
            <m:r>
              <w:rPr>
                <w:rFonts w:ascii="Cambria Math" w:hAnsi="Cambria Math"/>
              </w:rPr>
              <m:t>p,s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p,s</m:t>
            </m:r>
          </m:sub>
        </m:sSub>
      </m:oMath>
      <w:r w:rsidRPr="00F003D8">
        <w:t xml:space="preserve"> , and </w:t>
      </w:r>
    </w:p>
    <w:p w14:paraId="67F0E23D" w14:textId="6FC953F2" w:rsidR="00464D13" w:rsidRPr="00F003D8" w:rsidRDefault="00464D13" w:rsidP="000031DF">
      <w:pPr>
        <w:pStyle w:val="bullet"/>
        <w:numPr>
          <w:ilvl w:val="0"/>
          <w:numId w:val="9"/>
        </w:numPr>
      </w:pPr>
      <w:r w:rsidRPr="00F003D8">
        <w:t xml:space="preserve">PDCCH monitoring pattern, indicating first symbol(s) of the control resource set within a slot for PDCCH monitoring. </w:t>
      </w:r>
    </w:p>
    <w:p w14:paraId="13A28E96" w14:textId="77777777" w:rsidR="00334905" w:rsidRDefault="00464D13" w:rsidP="00F003D8">
      <w:r w:rsidRPr="00F003D8">
        <w:t xml:space="preserve">PDCCH monitoring occasion exists in a slot with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oMath>
      <w:r w:rsidRPr="00F003D8">
        <w:t xml:space="preserve"> in a frame with frame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F003D8">
        <w:t xml:space="preserve"> if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,u</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=0</m:t>
        </m:r>
      </m:oMath>
      <w:r w:rsidRPr="00F003D8">
        <w:fldChar w:fldCharType="begin"/>
      </w:r>
      <w:r w:rsidRPr="00F003D8">
        <w:instrText xml:space="preserve"> QUOTE </w:instrText>
      </w:r>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p,s</m:t>
                </m:r>
              </m:sub>
            </m:sSub>
          </m:e>
        </m:d>
        <m:r>
          <m:rPr>
            <m:sty m:val="p"/>
          </m:rPr>
          <w:rPr>
            <w:rFonts w:ascii="Cambria Math" w:hAnsi="Cambria Math"/>
          </w:rPr>
          <m:t xml:space="preserve">mod </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p,s</m:t>
            </m:r>
          </m:sub>
        </m:sSub>
        <m:r>
          <m:rPr>
            <m:sty m:val="p"/>
          </m:rPr>
          <w:rPr>
            <w:rFonts w:ascii="Cambria Math" w:hAnsi="Cambria Math"/>
          </w:rPr>
          <m:t>=0</m:t>
        </m:r>
      </m:oMath>
      <w:r w:rsidRPr="00F003D8">
        <w:instrText xml:space="preserve"> </w:instrText>
      </w:r>
      <w:r w:rsidRPr="00F003D8">
        <w:fldChar w:fldCharType="end"/>
      </w:r>
      <w:r w:rsidRPr="00F003D8">
        <w:t xml:space="preserve">. </w:t>
      </w:r>
    </w:p>
    <w:p w14:paraId="1F242138" w14:textId="7035CB53" w:rsidR="00464D13" w:rsidRPr="00F003D8" w:rsidRDefault="00993C70" w:rsidP="00F003D8">
      <w:r>
        <w:t>The F</w:t>
      </w:r>
      <w:r w:rsidR="00464D13" w:rsidRPr="00F003D8">
        <w:t>ig</w:t>
      </w:r>
      <w:r w:rsidR="00334905">
        <w:t>ure below</w:t>
      </w:r>
      <w:r w:rsidR="00464D13" w:rsidRPr="00F003D8">
        <w:t xml:space="preserve"> shows an example of search space configuration by </w:t>
      </w:r>
      <w:r w:rsidR="00237A47">
        <w:t xml:space="preserve">current </w:t>
      </w:r>
      <w:r w:rsidR="00464D13" w:rsidRPr="00F003D8">
        <w:t>spec</w:t>
      </w:r>
      <w:r w:rsidR="00237A47">
        <w:t>ificatio</w:t>
      </w:r>
      <w:r w:rsidR="00A779CE">
        <w:t>n</w:t>
      </w:r>
      <w:r w:rsidR="00464D13" w:rsidRPr="00F003D8">
        <w:t xml:space="preserve"> with </w:t>
      </w:r>
      <w:r w:rsidR="00A779CE">
        <w:t xml:space="preserve">a PDCCH monitoring </w:t>
      </w:r>
      <w:r w:rsidR="00464D13" w:rsidRPr="00F003D8">
        <w:t>periodicity of 4 slots and</w:t>
      </w:r>
      <w:r w:rsidR="00C015CB">
        <w:t xml:space="preserve"> an</w:t>
      </w:r>
      <w:r w:rsidR="00464D13" w:rsidRPr="00F003D8">
        <w:t xml:space="preserve"> offset in periodicity </w:t>
      </w:r>
      <m:oMath>
        <m:sSub>
          <m:sSubPr>
            <m:ctrlPr>
              <w:rPr>
                <w:rFonts w:ascii="Cambria Math" w:hAnsi="Cambria Math"/>
                <w:i/>
              </w:rPr>
            </m:ctrlPr>
          </m:sSubPr>
          <m:e>
            <m:r>
              <w:rPr>
                <w:rFonts w:ascii="Cambria Math" w:hAnsi="Cambria Math"/>
              </w:rPr>
              <m:t>o</m:t>
            </m:r>
          </m:e>
          <m:sub>
            <m:r>
              <w:rPr>
                <w:rFonts w:ascii="Cambria Math" w:hAnsi="Cambria Math"/>
              </w:rPr>
              <m:t>p,s</m:t>
            </m:r>
          </m:sub>
        </m:sSub>
        <m:r>
          <w:rPr>
            <w:rFonts w:ascii="Cambria Math" w:hAnsi="Cambria Math"/>
          </w:rPr>
          <m:t>=1</m:t>
        </m:r>
      </m:oMath>
      <w:r w:rsidR="00464D13" w:rsidRPr="00F003D8">
        <w:t>.</w:t>
      </w:r>
    </w:p>
    <w:p w14:paraId="481B19C4" w14:textId="1C4683FC" w:rsidR="00464D13" w:rsidRPr="00C56E80" w:rsidRDefault="00EC3BC3" w:rsidP="00464D13">
      <w:pPr>
        <w:jc w:val="center"/>
      </w:pPr>
      <w:r w:rsidRPr="00C56E80">
        <w:object w:dxaOrig="5836" w:dyaOrig="436" w14:anchorId="74DBE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20.05pt" o:ole="" o:preferrelative="f">
            <v:imagedata r:id="rId13" o:title=""/>
            <o:lock v:ext="edit" aspectratio="f"/>
          </v:shape>
          <o:OLEObject Type="Embed" ProgID="Visio.Drawing.11" ShapeID="_x0000_i1025" DrawAspect="Content" ObjectID="_1587579781" r:id="rId14"/>
        </w:object>
      </w:r>
    </w:p>
    <w:p w14:paraId="52B8456D" w14:textId="6C2DBDBC" w:rsidR="00464D13" w:rsidRPr="00150DFD" w:rsidRDefault="00464D13" w:rsidP="00464D13">
      <w:pPr>
        <w:jc w:val="center"/>
        <w:rPr>
          <w:b/>
        </w:rPr>
      </w:pPr>
      <w:r w:rsidRPr="00150DFD">
        <w:rPr>
          <w:b/>
        </w:rPr>
        <w:t>Fig</w:t>
      </w:r>
      <w:r w:rsidR="00F003D8" w:rsidRPr="00150DFD">
        <w:rPr>
          <w:b/>
        </w:rPr>
        <w:t>ure</w:t>
      </w:r>
      <w:r w:rsidRPr="00150DFD">
        <w:rPr>
          <w:b/>
        </w:rPr>
        <w:t xml:space="preserve"> </w:t>
      </w:r>
      <w:r w:rsidR="00A94811" w:rsidRPr="00217CD1">
        <w:rPr>
          <w:b/>
        </w:rPr>
        <w:fldChar w:fldCharType="begin"/>
      </w:r>
      <w:r w:rsidR="00A94811" w:rsidRPr="00217CD1">
        <w:rPr>
          <w:b/>
        </w:rPr>
        <w:instrText xml:space="preserve"> SEQ Figure \* ARABIC </w:instrText>
      </w:r>
      <w:r w:rsidR="00A94811" w:rsidRPr="00217CD1">
        <w:rPr>
          <w:b/>
        </w:rPr>
        <w:fldChar w:fldCharType="separate"/>
      </w:r>
      <w:r w:rsidR="00A94811">
        <w:rPr>
          <w:b/>
          <w:noProof/>
        </w:rPr>
        <w:t>1</w:t>
      </w:r>
      <w:r w:rsidR="00A94811" w:rsidRPr="00217CD1">
        <w:rPr>
          <w:b/>
        </w:rPr>
        <w:fldChar w:fldCharType="end"/>
      </w:r>
      <w:r w:rsidR="00A94811">
        <w:rPr>
          <w:b/>
        </w:rPr>
        <w:t xml:space="preserve"> </w:t>
      </w:r>
      <w:r w:rsidR="00771F52" w:rsidRPr="00150DFD">
        <w:rPr>
          <w:b/>
        </w:rPr>
        <w:t>SS configuration</w:t>
      </w:r>
      <w:r w:rsidR="00B471B4" w:rsidRPr="00B471B4">
        <w:rPr>
          <w:b/>
        </w:rPr>
        <w:t xml:space="preserve"> </w:t>
      </w:r>
      <w:r w:rsidR="00B471B4">
        <w:rPr>
          <w:b/>
        </w:rPr>
        <w:t xml:space="preserve">in </w:t>
      </w:r>
      <w:r w:rsidR="00B471B4" w:rsidRPr="00150DFD">
        <w:rPr>
          <w:b/>
        </w:rPr>
        <w:t>current specification</w:t>
      </w:r>
      <w:r w:rsidR="00771F52" w:rsidRPr="00150DFD">
        <w:rPr>
          <w:b/>
        </w:rPr>
        <w:t>.</w:t>
      </w:r>
    </w:p>
    <w:p w14:paraId="562673A4" w14:textId="72454460" w:rsidR="00334905" w:rsidRDefault="00950D25" w:rsidP="00464D13">
      <w:r>
        <w:t>Our</w:t>
      </w:r>
      <w:r w:rsidR="00464D13" w:rsidRPr="00C56E80">
        <w:t xml:space="preserve"> proposal is to replace the offset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with an offset bitmap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of </w:t>
      </w:r>
      <m:oMath>
        <m:sSub>
          <m:sSubPr>
            <m:ctrlPr>
              <w:rPr>
                <w:rFonts w:ascii="Cambria Math" w:hAnsi="Cambria Math"/>
                <w:i/>
              </w:rPr>
            </m:ctrlPr>
          </m:sSubPr>
          <m:e>
            <m:r>
              <w:rPr>
                <w:rFonts w:ascii="Cambria Math" w:hAnsi="Cambria Math"/>
              </w:rPr>
              <m:t>k</m:t>
            </m:r>
          </m:e>
          <m:sub>
            <m:r>
              <w:rPr>
                <w:rFonts w:ascii="Cambria Math" w:hAnsi="Cambria Math"/>
              </w:rPr>
              <m:t>p,s</m:t>
            </m:r>
          </m:sub>
        </m:sSub>
      </m:oMath>
      <w:r w:rsidR="00464D13" w:rsidRPr="00C56E80">
        <w:t xml:space="preserve"> bits. If bit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w:t>
      </w:r>
      <w:r w:rsidR="000A66B9">
        <w:t>in</w:t>
      </w:r>
      <w:r w:rsidR="00464D13" w:rsidRPr="00C56E80">
        <w:t xml:space="preserve"> the bitmap is 1, UE monitors PDCCH in a slot with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oMath>
      <w:r w:rsidR="00464D13" w:rsidRPr="00C56E80">
        <w:t xml:space="preserve"> in a frame with frame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464D13" w:rsidRPr="00C56E80">
        <w:t xml:space="preserve"> if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,u</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=0</m:t>
        </m:r>
      </m:oMath>
      <w:r w:rsidR="00464D13" w:rsidRPr="00C56E80">
        <w:fldChar w:fldCharType="begin"/>
      </w:r>
      <w:r w:rsidR="00464D13" w:rsidRPr="00C56E80">
        <w:instrText xml:space="preserve"> QUOTE </w:instrText>
      </w:r>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p,s</m:t>
                </m:r>
              </m:sub>
            </m:sSub>
          </m:e>
        </m:d>
        <m:r>
          <m:rPr>
            <m:sty m:val="p"/>
          </m:rPr>
          <w:rPr>
            <w:rFonts w:ascii="Cambria Math" w:hAnsi="Cambria Math"/>
          </w:rPr>
          <m:t xml:space="preserve">mod </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p,s</m:t>
            </m:r>
          </m:sub>
        </m:sSub>
        <m:r>
          <m:rPr>
            <m:sty m:val="p"/>
          </m:rPr>
          <w:rPr>
            <w:rFonts w:ascii="Cambria Math" w:hAnsi="Cambria Math"/>
          </w:rPr>
          <m:t>=0</m:t>
        </m:r>
      </m:oMath>
      <w:r w:rsidR="00464D13" w:rsidRPr="00C56E80">
        <w:instrText xml:space="preserve"> </w:instrText>
      </w:r>
      <w:r w:rsidR="00464D13" w:rsidRPr="00C56E80">
        <w:fldChar w:fldCharType="end"/>
      </w:r>
      <w:r w:rsidR="00464D13" w:rsidRPr="00C56E80">
        <w:t xml:space="preserve">. If bit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w:t>
      </w:r>
      <w:r w:rsidR="000A66B9">
        <w:t>in</w:t>
      </w:r>
      <w:r w:rsidR="00464D13" w:rsidRPr="00C56E80">
        <w:t xml:space="preserve"> the bitmap is 0, UE does not monitor PDCCH in a slot with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oMath>
      <w:r w:rsidR="00464D13" w:rsidRPr="00C56E80">
        <w:t xml:space="preserve"> in a frame with frame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464D13" w:rsidRPr="00C56E80">
        <w:t xml:space="preserve"> if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,u</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=0</m:t>
        </m:r>
      </m:oMath>
      <w:r w:rsidR="00464D13" w:rsidRPr="00C56E80">
        <w:t xml:space="preserve">. Note that in this case, </w:t>
      </w:r>
      <w:r w:rsidR="000A66B9">
        <w:t>number of bits</w:t>
      </w:r>
      <w:r w:rsidR="00464D13" w:rsidRPr="00C56E80">
        <w:t xml:space="preserve"> </w:t>
      </w:r>
      <w:r w:rsidR="00992B1E">
        <w:t>in</w:t>
      </w:r>
      <w:r w:rsidR="00464D13" w:rsidRPr="00C56E80">
        <w:t xml:space="preserve"> the bitmap is equal to the monitoring periodicity. Thus, the monitoring periodicity becomes redundant. </w:t>
      </w:r>
    </w:p>
    <w:p w14:paraId="024C3C8B" w14:textId="67FCCED1" w:rsidR="00464D13" w:rsidRPr="00C56E80" w:rsidRDefault="00334905" w:rsidP="00464D13">
      <w:r>
        <w:t>Figure below</w:t>
      </w:r>
      <w:r w:rsidR="00464D13" w:rsidRPr="00C56E80">
        <w:t xml:space="preserve"> shows an example of search space configuration </w:t>
      </w:r>
      <w:r w:rsidR="009045EB">
        <w:t>with</w:t>
      </w:r>
      <w:r w:rsidR="00464D13" w:rsidRPr="00C56E80">
        <w:t xml:space="preserve"> the bitmap with </w:t>
      </w:r>
      <w:r w:rsidR="009045EB">
        <w:t xml:space="preserve">a </w:t>
      </w:r>
      <w:r w:rsidR="00464D13" w:rsidRPr="00C56E80">
        <w:t xml:space="preserve">periodicity of 4 slots and </w:t>
      </w:r>
      <w:r w:rsidR="009045EB">
        <w:t xml:space="preserve">an </w:t>
      </w:r>
      <w:r w:rsidR="00464D13" w:rsidRPr="00C56E80">
        <w:t xml:space="preserve">offset bitmap </w:t>
      </w:r>
      <m:oMath>
        <m:sSub>
          <m:sSubPr>
            <m:ctrlPr>
              <w:rPr>
                <w:rFonts w:ascii="Cambria Math" w:hAnsi="Cambria Math"/>
                <w:i/>
              </w:rPr>
            </m:ctrlPr>
          </m:sSubPr>
          <m:e>
            <m:r>
              <w:rPr>
                <w:rFonts w:ascii="Cambria Math" w:hAnsi="Cambria Math"/>
              </w:rPr>
              <m:t>O</m:t>
            </m:r>
          </m:e>
          <m:sub>
            <m:r>
              <w:rPr>
                <w:rFonts w:ascii="Cambria Math" w:hAnsi="Cambria Math"/>
              </w:rPr>
              <m:t>p,s</m:t>
            </m:r>
          </m:sub>
        </m:sSub>
        <m:r>
          <w:rPr>
            <w:rFonts w:ascii="Cambria Math" w:hAnsi="Cambria Math"/>
          </w:rPr>
          <m:t>=0110</m:t>
        </m:r>
      </m:oMath>
      <w:r w:rsidR="00464D13" w:rsidRPr="00C56E80">
        <w:t>.</w:t>
      </w:r>
    </w:p>
    <w:p w14:paraId="41BB6116" w14:textId="791505E0" w:rsidR="00464D13" w:rsidRPr="00C56E80" w:rsidRDefault="00EC3BC3" w:rsidP="00464D13">
      <w:pPr>
        <w:jc w:val="center"/>
      </w:pPr>
      <w:r w:rsidRPr="00C56E80">
        <w:object w:dxaOrig="5836" w:dyaOrig="436" w14:anchorId="33CB0739">
          <v:shape id="_x0000_i1026" type="#_x0000_t75" style="width:293pt;height:20.05pt" o:ole="" o:preferrelative="f">
            <v:imagedata r:id="rId15" o:title=""/>
            <o:lock v:ext="edit" aspectratio="f"/>
          </v:shape>
          <o:OLEObject Type="Embed" ProgID="Visio.Drawing.11" ShapeID="_x0000_i1026" DrawAspect="Content" ObjectID="_1587579782" r:id="rId16"/>
        </w:object>
      </w:r>
    </w:p>
    <w:p w14:paraId="4C885280" w14:textId="5B6E888F" w:rsidR="00464D13" w:rsidRPr="00150DFD" w:rsidRDefault="00464D13" w:rsidP="00464D13">
      <w:pPr>
        <w:jc w:val="center"/>
        <w:rPr>
          <w:b/>
        </w:rPr>
      </w:pPr>
      <w:r w:rsidRPr="00150DFD">
        <w:rPr>
          <w:b/>
        </w:rPr>
        <w:t>Fig</w:t>
      </w:r>
      <w:r w:rsidR="009E16C0" w:rsidRPr="00150DFD">
        <w:rPr>
          <w:b/>
        </w:rPr>
        <w:t>ure</w:t>
      </w:r>
      <w:r w:rsidRPr="00150DFD">
        <w:rPr>
          <w:b/>
        </w:rPr>
        <w:t xml:space="preserve"> </w:t>
      </w:r>
      <w:r w:rsidR="00A94811" w:rsidRPr="00217CD1">
        <w:rPr>
          <w:b/>
        </w:rPr>
        <w:fldChar w:fldCharType="begin"/>
      </w:r>
      <w:r w:rsidR="00A94811" w:rsidRPr="00217CD1">
        <w:rPr>
          <w:b/>
        </w:rPr>
        <w:instrText xml:space="preserve"> SEQ Figure \* ARABIC </w:instrText>
      </w:r>
      <w:r w:rsidR="00A94811" w:rsidRPr="00217CD1">
        <w:rPr>
          <w:b/>
        </w:rPr>
        <w:fldChar w:fldCharType="separate"/>
      </w:r>
      <w:r w:rsidR="00992B1E">
        <w:rPr>
          <w:b/>
          <w:noProof/>
        </w:rPr>
        <w:t>2</w:t>
      </w:r>
      <w:r w:rsidR="00A94811" w:rsidRPr="00217CD1">
        <w:rPr>
          <w:b/>
        </w:rPr>
        <w:fldChar w:fldCharType="end"/>
      </w:r>
      <w:r w:rsidR="00A94811">
        <w:rPr>
          <w:b/>
        </w:rPr>
        <w:t xml:space="preserve"> </w:t>
      </w:r>
      <w:r w:rsidR="00771F52" w:rsidRPr="00150DFD">
        <w:rPr>
          <w:b/>
        </w:rPr>
        <w:t>SS configuration with an o</w:t>
      </w:r>
      <w:r w:rsidRPr="00150DFD">
        <w:rPr>
          <w:b/>
        </w:rPr>
        <w:t>ffset bitmap</w:t>
      </w:r>
      <w:r w:rsidR="00771F52" w:rsidRPr="00150DFD">
        <w:rPr>
          <w:b/>
        </w:rPr>
        <w:t>.</w:t>
      </w:r>
    </w:p>
    <w:p w14:paraId="58FDA807" w14:textId="79F89A8A" w:rsidR="00610FF8" w:rsidRPr="00687B41" w:rsidRDefault="00610FF8" w:rsidP="00610FF8">
      <w:pPr>
        <w:rPr>
          <w:b/>
        </w:rPr>
      </w:pPr>
      <w:bookmarkStart w:id="0" w:name="bitmap_offset"/>
      <w:r w:rsidRPr="0023270B">
        <w:rPr>
          <w:b/>
        </w:rPr>
        <w:t xml:space="preserve">Proposal </w:t>
      </w:r>
      <w:r w:rsidR="003F3630" w:rsidRPr="000C75FB">
        <w:rPr>
          <w:b/>
        </w:rPr>
        <w:fldChar w:fldCharType="begin"/>
      </w:r>
      <w:r w:rsidR="003F3630" w:rsidRPr="000C75FB">
        <w:rPr>
          <w:b/>
        </w:rPr>
        <w:instrText xml:space="preserve"> seq prop </w:instrText>
      </w:r>
      <w:r w:rsidR="003F3630" w:rsidRPr="000C75FB">
        <w:rPr>
          <w:b/>
        </w:rPr>
        <w:fldChar w:fldCharType="separate"/>
      </w:r>
      <w:r w:rsidR="00DB122B">
        <w:rPr>
          <w:b/>
          <w:noProof/>
        </w:rPr>
        <w:t>1</w:t>
      </w:r>
      <w:r w:rsidR="003F3630" w:rsidRPr="000C75FB">
        <w:rPr>
          <w:b/>
        </w:rPr>
        <w:fldChar w:fldCharType="end"/>
      </w:r>
      <w:r w:rsidRPr="0023270B">
        <w:rPr>
          <w:b/>
        </w:rPr>
        <w:t xml:space="preserve">: </w:t>
      </w:r>
      <w:r w:rsidR="0023270B">
        <w:rPr>
          <w:b/>
        </w:rPr>
        <w:t>Use a bitmap to configure the PDCCH search space monitoring offset within the periodicity</w:t>
      </w:r>
      <w:r w:rsidR="004A5168">
        <w:rPr>
          <w:b/>
        </w:rPr>
        <w:t xml:space="preserve">. </w:t>
      </w:r>
      <w:r w:rsidR="00C51E2A" w:rsidRPr="00687B41">
        <w:rPr>
          <w:b/>
        </w:rPr>
        <w:t>Number of bits in the bitmap is equal to the monitoring periodicity.</w:t>
      </w:r>
      <w:r w:rsidR="00687B41">
        <w:rPr>
          <w:b/>
        </w:rPr>
        <w:t xml:space="preserve"> Each bit in the bitmap </w:t>
      </w:r>
      <w:r w:rsidR="004A5168">
        <w:rPr>
          <w:b/>
        </w:rPr>
        <w:t xml:space="preserve">corresponds to a slot in the PDCCH monitoring periodicity and </w:t>
      </w:r>
      <w:r w:rsidR="00687B41">
        <w:rPr>
          <w:b/>
        </w:rPr>
        <w:t xml:space="preserve">indicates whether </w:t>
      </w:r>
      <w:r w:rsidR="004A5168">
        <w:rPr>
          <w:b/>
        </w:rPr>
        <w:t>UE monitors PDCCH in the slot.</w:t>
      </w:r>
    </w:p>
    <w:bookmarkEnd w:id="0"/>
    <w:p w14:paraId="06046D7B" w14:textId="36547609" w:rsidR="00827D06" w:rsidRDefault="00DB5C61" w:rsidP="003706E7">
      <w:pPr>
        <w:pStyle w:val="Heading1"/>
        <w:numPr>
          <w:ilvl w:val="0"/>
          <w:numId w:val="34"/>
        </w:numPr>
      </w:pPr>
      <w:r>
        <w:t>CCE Limit</w:t>
      </w:r>
      <w:r w:rsidR="00C4534F">
        <w:t xml:space="preserve"> for Case 2</w:t>
      </w:r>
    </w:p>
    <w:p w14:paraId="6FA3EE51" w14:textId="3EBE4005" w:rsidR="001453F8" w:rsidRDefault="001453F8" w:rsidP="001453F8">
      <w:pPr>
        <w:rPr>
          <w:lang w:val="en-GB"/>
        </w:rPr>
      </w:pPr>
      <w:r>
        <w:rPr>
          <w:lang w:val="en-GB"/>
        </w:rPr>
        <w:t>In the RAN1 92</w:t>
      </w:r>
      <w:r w:rsidR="00EF6B18">
        <w:rPr>
          <w:lang w:val="en-GB"/>
        </w:rPr>
        <w:t>b meeting</w:t>
      </w:r>
      <w:r>
        <w:rPr>
          <w:lang w:val="en-GB"/>
        </w:rPr>
        <w:t xml:space="preserve">, </w:t>
      </w:r>
      <w:r w:rsidR="00086F03">
        <w:rPr>
          <w:lang w:val="en-GB"/>
        </w:rPr>
        <w:t xml:space="preserve">the </w:t>
      </w:r>
      <w:r w:rsidR="00EF6B18">
        <w:rPr>
          <w:lang w:val="en-GB"/>
        </w:rPr>
        <w:t xml:space="preserve">following </w:t>
      </w:r>
      <w:r>
        <w:rPr>
          <w:lang w:val="en-GB"/>
        </w:rPr>
        <w:t>agreement</w:t>
      </w:r>
      <w:r w:rsidR="00EF6B18">
        <w:rPr>
          <w:lang w:val="en-GB"/>
        </w:rPr>
        <w:t xml:space="preserve"> was made </w:t>
      </w:r>
      <w:r w:rsidR="005B1CA7">
        <w:rPr>
          <w:lang w:val="en-GB"/>
        </w:rPr>
        <w:t xml:space="preserve">for </w:t>
      </w:r>
      <w:r>
        <w:rPr>
          <w:lang w:val="en-GB"/>
        </w:rPr>
        <w:t>CCE limit for Case 2</w:t>
      </w:r>
      <w:r w:rsidR="000C39EB">
        <w:rPr>
          <w:lang w:val="en-GB"/>
        </w:rPr>
        <w:t>.</w:t>
      </w:r>
      <w:r w:rsidR="00636E91">
        <w:rPr>
          <w:lang w:val="en-GB"/>
        </w:rPr>
        <w:t xml:space="preserve"> </w:t>
      </w:r>
      <w:r w:rsidR="00310538">
        <w:rPr>
          <w:lang w:val="en-GB"/>
        </w:rPr>
        <w:t xml:space="preserve">Because companies wanted to </w:t>
      </w:r>
      <w:r w:rsidR="002E5691">
        <w:rPr>
          <w:lang w:val="en-GB"/>
        </w:rPr>
        <w:t>have a larger</w:t>
      </w:r>
      <w:r w:rsidR="00310538">
        <w:rPr>
          <w:lang w:val="en-GB"/>
        </w:rPr>
        <w:t xml:space="preserve"> CCE limit for Case 2 </w:t>
      </w:r>
      <w:r w:rsidR="00E27FE3">
        <w:rPr>
          <w:lang w:val="en-GB"/>
        </w:rPr>
        <w:t>URLLC</w:t>
      </w:r>
      <w:r w:rsidR="00310538">
        <w:rPr>
          <w:lang w:val="en-GB"/>
        </w:rPr>
        <w:t>, the current agreement was made only to cover the December 2017 version of Rel.15.</w:t>
      </w:r>
      <w:r w:rsidR="00BF642F">
        <w:rPr>
          <w:lang w:val="en-GB"/>
        </w:rPr>
        <w:t xml:space="preserve"> In our option, URLLC and eMBB Case 2 CCE limit should be separately discussed</w:t>
      </w:r>
      <w:r w:rsidR="00310538">
        <w:rPr>
          <w:lang w:val="en-GB"/>
        </w:rPr>
        <w:t>.</w:t>
      </w:r>
      <w:r w:rsidR="000F3F1E">
        <w:rPr>
          <w:lang w:val="en-GB"/>
        </w:rPr>
        <w:t xml:space="preserve"> </w:t>
      </w:r>
      <w:r w:rsidR="006F394C">
        <w:rPr>
          <w:lang w:val="en-GB"/>
        </w:rPr>
        <w:t>C</w:t>
      </w:r>
      <w:r w:rsidR="000F3F1E">
        <w:rPr>
          <w:lang w:val="en-GB"/>
        </w:rPr>
        <w:t xml:space="preserve">urrently </w:t>
      </w:r>
      <w:r w:rsidR="006F394C">
        <w:rPr>
          <w:lang w:val="en-GB"/>
        </w:rPr>
        <w:t xml:space="preserve">the </w:t>
      </w:r>
      <w:r w:rsidR="00912607">
        <w:rPr>
          <w:lang w:val="en-GB"/>
        </w:rPr>
        <w:t xml:space="preserve">NR </w:t>
      </w:r>
      <w:r w:rsidR="006F394C">
        <w:rPr>
          <w:lang w:val="en-GB"/>
        </w:rPr>
        <w:t xml:space="preserve">specification does not </w:t>
      </w:r>
      <w:r w:rsidR="000F3F1E">
        <w:rPr>
          <w:lang w:val="en-GB"/>
        </w:rPr>
        <w:t>distinguish URLLC from eMBB</w:t>
      </w:r>
      <w:r w:rsidR="006F394C">
        <w:rPr>
          <w:lang w:val="en-GB"/>
        </w:rPr>
        <w:t xml:space="preserve"> when</w:t>
      </w:r>
      <w:r w:rsidR="002E5691">
        <w:rPr>
          <w:lang w:val="en-GB"/>
        </w:rPr>
        <w:t xml:space="preserve"> </w:t>
      </w:r>
      <w:r w:rsidR="000F3F1E">
        <w:rPr>
          <w:lang w:val="en-GB"/>
        </w:rPr>
        <w:t>Case 2</w:t>
      </w:r>
      <w:r w:rsidR="006F394C">
        <w:rPr>
          <w:lang w:val="en-GB"/>
        </w:rPr>
        <w:t xml:space="preserve"> is configured</w:t>
      </w:r>
      <w:r w:rsidR="00B818B7">
        <w:rPr>
          <w:lang w:val="en-GB"/>
        </w:rPr>
        <w:t xml:space="preserve"> and it is </w:t>
      </w:r>
      <w:r w:rsidR="006F394C">
        <w:rPr>
          <w:lang w:val="en-GB"/>
        </w:rPr>
        <w:t>un</w:t>
      </w:r>
      <w:r w:rsidR="00B818B7">
        <w:rPr>
          <w:lang w:val="en-GB"/>
        </w:rPr>
        <w:t xml:space="preserve">known when this can be </w:t>
      </w:r>
      <w:r w:rsidR="00B86E5C">
        <w:rPr>
          <w:lang w:val="en-GB"/>
        </w:rPr>
        <w:t>decided</w:t>
      </w:r>
      <w:r w:rsidR="000F3F1E">
        <w:rPr>
          <w:lang w:val="en-GB"/>
        </w:rPr>
        <w:t>.</w:t>
      </w:r>
      <w:r w:rsidR="002E5691">
        <w:rPr>
          <w:lang w:val="en-GB"/>
        </w:rPr>
        <w:t xml:space="preserve"> </w:t>
      </w:r>
      <w:r w:rsidR="00B818B7">
        <w:rPr>
          <w:lang w:val="en-GB"/>
        </w:rPr>
        <w:t xml:space="preserve">In order to complete the </w:t>
      </w:r>
      <w:r w:rsidR="007D217D">
        <w:rPr>
          <w:lang w:val="en-GB"/>
        </w:rPr>
        <w:t xml:space="preserve">NR </w:t>
      </w:r>
      <w:r w:rsidR="00B818B7">
        <w:rPr>
          <w:lang w:val="en-GB"/>
        </w:rPr>
        <w:t>specification as much as possible, we propose to extend the agreement below to June 2018 version of Rel. 15</w:t>
      </w:r>
      <w:r w:rsidR="001E76DB">
        <w:rPr>
          <w:lang w:val="en-GB"/>
        </w:rPr>
        <w:t xml:space="preserve"> for Case 2</w:t>
      </w:r>
      <w:r w:rsidR="00B818B7">
        <w:rPr>
          <w:lang w:val="en-GB"/>
        </w:rPr>
        <w:t xml:space="preserve">. In the meanwhile, </w:t>
      </w:r>
      <w:r w:rsidR="00DE7DAA">
        <w:rPr>
          <w:lang w:val="en-GB"/>
        </w:rPr>
        <w:t xml:space="preserve">it is not precluded that </w:t>
      </w:r>
      <w:r w:rsidR="009D256B">
        <w:rPr>
          <w:lang w:val="en-GB"/>
        </w:rPr>
        <w:t xml:space="preserve">CCE limit can be </w:t>
      </w:r>
      <w:r w:rsidR="00CC1EB5">
        <w:rPr>
          <w:lang w:val="en-GB"/>
        </w:rPr>
        <w:t>different</w:t>
      </w:r>
      <w:r w:rsidR="009D256B">
        <w:rPr>
          <w:lang w:val="en-GB"/>
        </w:rPr>
        <w:t xml:space="preserve"> for URLLC </w:t>
      </w:r>
      <w:r w:rsidR="004355ED">
        <w:rPr>
          <w:lang w:val="en-GB"/>
        </w:rPr>
        <w:t>once</w:t>
      </w:r>
      <w:r w:rsidR="001B364A">
        <w:rPr>
          <w:lang w:val="en-GB"/>
        </w:rPr>
        <w:t xml:space="preserve"> the </w:t>
      </w:r>
      <w:r w:rsidR="0019777D">
        <w:rPr>
          <w:lang w:val="en-GB"/>
        </w:rPr>
        <w:t xml:space="preserve">NR </w:t>
      </w:r>
      <w:r w:rsidR="001B364A">
        <w:rPr>
          <w:lang w:val="en-GB"/>
        </w:rPr>
        <w:t>specification can distinguish</w:t>
      </w:r>
      <w:r w:rsidR="009D256B">
        <w:rPr>
          <w:lang w:val="en-GB"/>
        </w:rPr>
        <w:t xml:space="preserve"> URLLC from eMBB</w:t>
      </w:r>
      <w:r w:rsidR="00397D34">
        <w:rPr>
          <w:lang w:val="en-GB"/>
        </w:rPr>
        <w:t xml:space="preserve"> for Case 2</w:t>
      </w:r>
      <w:r w:rsidR="00B818B7">
        <w:rPr>
          <w:lang w:val="en-GB"/>
        </w:rPr>
        <w:t>.</w:t>
      </w:r>
    </w:p>
    <w:p w14:paraId="2DCDA228" w14:textId="77777777" w:rsidR="00292C77" w:rsidRPr="00292C77" w:rsidRDefault="00292C77" w:rsidP="00292C77">
      <w:pPr>
        <w:overflowPunct/>
        <w:autoSpaceDE/>
        <w:autoSpaceDN/>
        <w:adjustRightInd/>
        <w:spacing w:after="0"/>
        <w:textAlignment w:val="auto"/>
        <w:rPr>
          <w:lang w:eastAsia="x-none"/>
        </w:rPr>
      </w:pPr>
      <w:r w:rsidRPr="00292C77">
        <w:rPr>
          <w:highlight w:val="green"/>
          <w:lang w:val="en-GB" w:eastAsia="x-none"/>
        </w:rPr>
        <w:t>Agreements:</w:t>
      </w:r>
    </w:p>
    <w:p w14:paraId="44D2A722" w14:textId="77777777" w:rsidR="0071679E" w:rsidRPr="00292C77" w:rsidRDefault="0071679E" w:rsidP="00292C77">
      <w:pPr>
        <w:numPr>
          <w:ilvl w:val="0"/>
          <w:numId w:val="32"/>
        </w:numPr>
        <w:overflowPunct/>
        <w:autoSpaceDE/>
        <w:autoSpaceDN/>
        <w:adjustRightInd/>
        <w:spacing w:after="0"/>
        <w:textAlignment w:val="auto"/>
        <w:rPr>
          <w:lang w:eastAsia="x-none"/>
        </w:rPr>
      </w:pPr>
      <w:r w:rsidRPr="00292C77">
        <w:rPr>
          <w:lang w:eastAsia="x-none"/>
        </w:rPr>
        <w:t>For Rel.15 December 2017 version of Case 2, number of CCEs for channel estimation per slot is {56, 56, 48, 32} CCEs for SCS {15kHz, 30kHz, 60kHz, 120kHz}</w:t>
      </w:r>
    </w:p>
    <w:p w14:paraId="1D4C2F89" w14:textId="255CF383" w:rsidR="005C6BCA" w:rsidRDefault="00491E1E" w:rsidP="00594F2B">
      <w:pPr>
        <w:spacing w:before="240"/>
        <w:rPr>
          <w:b/>
        </w:rPr>
      </w:pPr>
      <w:bookmarkStart w:id="1" w:name="cce_case2"/>
      <w:r w:rsidRPr="005C6BCA">
        <w:rPr>
          <w:b/>
        </w:rPr>
        <w:t xml:space="preserve">Proposal </w:t>
      </w:r>
      <w:r w:rsidR="00032824" w:rsidRPr="005C6BCA">
        <w:rPr>
          <w:b/>
        </w:rPr>
        <w:fldChar w:fldCharType="begin"/>
      </w:r>
      <w:r w:rsidR="00032824" w:rsidRPr="005C6BCA">
        <w:rPr>
          <w:b/>
        </w:rPr>
        <w:instrText xml:space="preserve"> seq prop </w:instrText>
      </w:r>
      <w:r w:rsidR="00032824" w:rsidRPr="005C6BCA">
        <w:rPr>
          <w:b/>
        </w:rPr>
        <w:fldChar w:fldCharType="separate"/>
      </w:r>
      <w:r w:rsidR="00674EF6">
        <w:rPr>
          <w:b/>
          <w:noProof/>
        </w:rPr>
        <w:t>2</w:t>
      </w:r>
      <w:r w:rsidR="00032824" w:rsidRPr="005C6BCA">
        <w:rPr>
          <w:b/>
        </w:rPr>
        <w:fldChar w:fldCharType="end"/>
      </w:r>
      <w:r w:rsidR="00B2793D" w:rsidRPr="005C6BCA">
        <w:rPr>
          <w:b/>
        </w:rPr>
        <w:t xml:space="preserve">: </w:t>
      </w:r>
      <w:r w:rsidR="005C6BCA" w:rsidRPr="005C6BCA">
        <w:rPr>
          <w:b/>
        </w:rPr>
        <w:t>For Case 2, number of CCEs for channel estimation per slot is {56, 56, 48, 32} CCEs for SCS {15kHz, 30kHz, 60kHz, 120kHz}.</w:t>
      </w:r>
    </w:p>
    <w:bookmarkEnd w:id="1"/>
    <w:p w14:paraId="5D226D54" w14:textId="77777777" w:rsidR="003B0E74" w:rsidRDefault="003B0E74" w:rsidP="003B0E74">
      <w:pPr>
        <w:pStyle w:val="Heading1"/>
        <w:numPr>
          <w:ilvl w:val="0"/>
          <w:numId w:val="34"/>
        </w:numPr>
        <w:jc w:val="both"/>
      </w:pPr>
      <w:r w:rsidRPr="005F6CA3">
        <w:t>PDCCH Overbooking</w:t>
      </w:r>
    </w:p>
    <w:p w14:paraId="181112E1" w14:textId="5FEDFB4E" w:rsidR="003B0E74" w:rsidRDefault="003B0E74" w:rsidP="003B0E74">
      <w:r>
        <w:t xml:space="preserve">The main purpose of PDCCH overbooking is to meet CCE limit given that the number of CCEs is nearly random in a slot. The randomness of CCE number makes the optimization of PDCCH scheduling very hard especially when the number of search space sets is large. Compared to CCE, the number of BDs is more deterministic and therefore BD overbooking is not very necessary. PDCCH overbooking is one way to alleviate the problem by dropping PDCCH candidates until the CCE limit is met. </w:t>
      </w:r>
      <w:r w:rsidR="00AB4236">
        <w:t>However, overbooking</w:t>
      </w:r>
      <w:r>
        <w:t xml:space="preserve"> is not an efficient approach because it does not directly address the root cause of the problem by reducing the randomness of CCE consumption in slots. In comparison the nested search space is much more efficient because it makes the number of CCEs more deterministic and consistent. Then, network can better optimize the PDCCH scheduling by adjusting the periodicity and offset configuration of search space sets. </w:t>
      </w:r>
    </w:p>
    <w:p w14:paraId="0CF2AE8A" w14:textId="60BA3D48" w:rsidR="00D33DB2" w:rsidRDefault="003B0E74" w:rsidP="003B0E74">
      <w:pPr>
        <w:rPr>
          <w:lang w:val="en-GB"/>
        </w:rPr>
      </w:pPr>
      <w:r>
        <w:rPr>
          <w:lang w:val="en-GB"/>
        </w:rPr>
        <w:t>Overbooking handling imposes a huge computational overhead</w:t>
      </w:r>
      <w:r w:rsidR="00264B84">
        <w:rPr>
          <w:lang w:val="en-GB"/>
        </w:rPr>
        <w:t xml:space="preserve"> to UE</w:t>
      </w:r>
      <w:r>
        <w:rPr>
          <w:lang w:val="en-GB"/>
        </w:rPr>
        <w:t xml:space="preserve"> due to the </w:t>
      </w:r>
      <w:r>
        <w:rPr>
          <w:lang w:eastAsia="zh-CN"/>
        </w:rPr>
        <w:t>mapping of each PDCCH candidate to CCEs</w:t>
      </w:r>
      <w:r w:rsidR="00AF2E96">
        <w:rPr>
          <w:lang w:eastAsia="zh-CN"/>
        </w:rPr>
        <w:t xml:space="preserve"> and</w:t>
      </w:r>
      <w:r>
        <w:rPr>
          <w:lang w:eastAsia="zh-CN"/>
        </w:rPr>
        <w:t xml:space="preserve"> </w:t>
      </w:r>
      <w:r w:rsidR="006812DE">
        <w:rPr>
          <w:lang w:eastAsia="zh-CN"/>
        </w:rPr>
        <w:t>counting the</w:t>
      </w:r>
      <w:r>
        <w:rPr>
          <w:lang w:eastAsia="zh-CN"/>
        </w:rPr>
        <w:t xml:space="preserve"> </w:t>
      </w:r>
      <w:r>
        <w:rPr>
          <w:lang w:val="en-GB"/>
        </w:rPr>
        <w:t>BD</w:t>
      </w:r>
      <w:r w:rsidR="00EE1FF8">
        <w:rPr>
          <w:lang w:val="en-GB"/>
        </w:rPr>
        <w:t xml:space="preserve"> and </w:t>
      </w:r>
      <w:r>
        <w:rPr>
          <w:lang w:val="en-GB"/>
        </w:rPr>
        <w:t>CCE consumption</w:t>
      </w:r>
      <w:r w:rsidR="00AD4835">
        <w:rPr>
          <w:lang w:val="en-GB"/>
        </w:rPr>
        <w:t xml:space="preserve"> in a </w:t>
      </w:r>
      <w:r w:rsidR="00AD4835">
        <w:rPr>
          <w:lang w:eastAsia="zh-CN"/>
        </w:rPr>
        <w:t>sequential manner</w:t>
      </w:r>
      <w:r>
        <w:rPr>
          <w:lang w:val="en-GB"/>
        </w:rPr>
        <w:t xml:space="preserve">. This </w:t>
      </w:r>
      <w:r w:rsidR="00DE2BB0">
        <w:rPr>
          <w:lang w:eastAsia="zh-CN"/>
        </w:rPr>
        <w:t xml:space="preserve">sequential </w:t>
      </w:r>
      <w:r>
        <w:rPr>
          <w:lang w:val="en-GB"/>
        </w:rPr>
        <w:t xml:space="preserve">operation </w:t>
      </w:r>
      <w:r w:rsidR="00937998">
        <w:rPr>
          <w:lang w:val="en-GB"/>
        </w:rPr>
        <w:t xml:space="preserve">cannot </w:t>
      </w:r>
      <w:r w:rsidR="00601DF9">
        <w:rPr>
          <w:lang w:val="en-GB"/>
        </w:rPr>
        <w:t xml:space="preserve">be </w:t>
      </w:r>
      <w:r w:rsidR="00342616">
        <w:rPr>
          <w:lang w:val="en-GB"/>
        </w:rPr>
        <w:t>realized by</w:t>
      </w:r>
      <w:r w:rsidR="00937998">
        <w:rPr>
          <w:lang w:val="en-GB"/>
        </w:rPr>
        <w:t xml:space="preserve"> parallel</w:t>
      </w:r>
      <w:r w:rsidR="00F93A5C">
        <w:rPr>
          <w:lang w:val="en-GB"/>
        </w:rPr>
        <w:t xml:space="preserve"> processing </w:t>
      </w:r>
      <w:r w:rsidR="00D31BCC">
        <w:rPr>
          <w:lang w:val="en-GB"/>
        </w:rPr>
        <w:t xml:space="preserve">and therefore </w:t>
      </w:r>
      <w:r>
        <w:rPr>
          <w:lang w:val="en-GB"/>
        </w:rPr>
        <w:t xml:space="preserve">becomes the bottleneck of PDCCH decoding in the UE Modem hardware. Besides, memory usage for storing the overbooking result is significant. For example, in a BWP with SCS=120kHz, PDCCH configuration pattern of 20ms and 4 bits to indicate a </w:t>
      </w:r>
      <w:r w:rsidR="00DB1B91">
        <w:rPr>
          <w:lang w:val="en-GB"/>
        </w:rPr>
        <w:t xml:space="preserve">maximum </w:t>
      </w:r>
      <w:r>
        <w:rPr>
          <w:lang w:val="en-GB"/>
        </w:rPr>
        <w:t xml:space="preserve">number of </w:t>
      </w:r>
      <w:r w:rsidR="00DB1B91">
        <w:rPr>
          <w:lang w:val="en-GB"/>
        </w:rPr>
        <w:t xml:space="preserve">10 mapped </w:t>
      </w:r>
      <w:r>
        <w:rPr>
          <w:lang w:val="en-GB"/>
        </w:rPr>
        <w:t>SS sets, the required memory usage is 4*8*20=640</w:t>
      </w:r>
      <w:r w:rsidR="009F7B26">
        <w:rPr>
          <w:lang w:val="en-GB"/>
        </w:rPr>
        <w:t xml:space="preserve"> </w:t>
      </w:r>
      <w:r>
        <w:rPr>
          <w:lang w:val="en-GB"/>
        </w:rPr>
        <w:t xml:space="preserve">bits. </w:t>
      </w:r>
      <w:r w:rsidR="00A62146">
        <w:rPr>
          <w:lang w:val="en-GB"/>
        </w:rPr>
        <w:t>To</w:t>
      </w:r>
      <w:r>
        <w:rPr>
          <w:lang w:val="en-GB"/>
        </w:rPr>
        <w:t xml:space="preserve"> store the overbooking result for up to 4 BWP per cell, the memory usage can be 2560 bits</w:t>
      </w:r>
      <w:r w:rsidR="009276E3">
        <w:rPr>
          <w:lang w:val="en-GB"/>
        </w:rPr>
        <w:t xml:space="preserve"> per cell</w:t>
      </w:r>
      <w:r>
        <w:rPr>
          <w:lang w:val="en-GB"/>
        </w:rPr>
        <w:t xml:space="preserve">. </w:t>
      </w:r>
      <w:r w:rsidR="00106AA4">
        <w:rPr>
          <w:lang w:val="en-GB"/>
        </w:rPr>
        <w:t>To avoid the</w:t>
      </w:r>
      <w:r w:rsidR="005F1EA4">
        <w:rPr>
          <w:lang w:val="en-GB"/>
        </w:rPr>
        <w:t xml:space="preserve"> excessive</w:t>
      </w:r>
      <w:r w:rsidR="00106AA4">
        <w:rPr>
          <w:lang w:val="en-GB"/>
        </w:rPr>
        <w:t xml:space="preserve"> computational overhead and memory usage</w:t>
      </w:r>
      <w:r w:rsidR="00390D11">
        <w:rPr>
          <w:lang w:val="en-GB"/>
        </w:rPr>
        <w:t xml:space="preserve">, we </w:t>
      </w:r>
      <w:r w:rsidR="00485684">
        <w:rPr>
          <w:lang w:val="en-GB"/>
        </w:rPr>
        <w:t>would like</w:t>
      </w:r>
      <w:r w:rsidR="00390D11">
        <w:rPr>
          <w:lang w:val="en-GB"/>
        </w:rPr>
        <w:t xml:space="preserve"> to </w:t>
      </w:r>
      <w:r w:rsidR="001D6300">
        <w:rPr>
          <w:lang w:val="en-GB"/>
        </w:rPr>
        <w:t>make</w:t>
      </w:r>
      <w:r w:rsidR="00390D11">
        <w:rPr>
          <w:lang w:val="en-GB"/>
        </w:rPr>
        <w:t xml:space="preserve"> overbooking</w:t>
      </w:r>
      <w:r w:rsidR="001D6300">
        <w:rPr>
          <w:lang w:val="en-GB"/>
        </w:rPr>
        <w:t xml:space="preserve"> as simple as possible if overbooking cannot be</w:t>
      </w:r>
      <w:r w:rsidR="00CA0E3D">
        <w:rPr>
          <w:lang w:val="en-GB"/>
        </w:rPr>
        <w:t xml:space="preserve"> totally</w:t>
      </w:r>
      <w:r w:rsidR="001D6300">
        <w:rPr>
          <w:lang w:val="en-GB"/>
        </w:rPr>
        <w:t xml:space="preserve"> avoided</w:t>
      </w:r>
      <w:r w:rsidR="00390D11">
        <w:rPr>
          <w:lang w:val="en-GB"/>
        </w:rPr>
        <w:t>.</w:t>
      </w:r>
      <w:r w:rsidR="00D33DB2">
        <w:rPr>
          <w:lang w:val="en-GB"/>
        </w:rPr>
        <w:t xml:space="preserve"> </w:t>
      </w:r>
    </w:p>
    <w:p w14:paraId="6FF7147D" w14:textId="79D5E68E" w:rsidR="00022B18" w:rsidRDefault="00052E47" w:rsidP="003B0E74">
      <w:pPr>
        <w:rPr>
          <w:lang w:val="en-GB"/>
        </w:rPr>
      </w:pPr>
      <w:r>
        <w:rPr>
          <w:lang w:val="en-GB"/>
        </w:rPr>
        <w:t>In the RAN1 92b meeting, a working assumption was made for PDCCH overbooking for Case 1-1 and Case 1-2</w:t>
      </w:r>
      <w:r w:rsidR="00832D71">
        <w:rPr>
          <w:lang w:val="en-GB"/>
        </w:rPr>
        <w:t xml:space="preserve"> for single carrier transmission</w:t>
      </w:r>
      <w:r>
        <w:rPr>
          <w:lang w:val="en-GB"/>
        </w:rPr>
        <w:t xml:space="preserve">. </w:t>
      </w:r>
      <w:r w:rsidR="00022B18">
        <w:rPr>
          <w:lang w:val="en-GB"/>
        </w:rPr>
        <w:t xml:space="preserve">For </w:t>
      </w:r>
      <w:r w:rsidR="006524E1">
        <w:rPr>
          <w:lang w:val="en-GB"/>
        </w:rPr>
        <w:t xml:space="preserve">Case 2 </w:t>
      </w:r>
      <w:r w:rsidR="00966AE4">
        <w:rPr>
          <w:lang w:val="en-GB"/>
        </w:rPr>
        <w:t xml:space="preserve">single carrier </w:t>
      </w:r>
      <w:r w:rsidR="00022B18">
        <w:rPr>
          <w:lang w:val="en-GB"/>
        </w:rPr>
        <w:t xml:space="preserve">transmission, </w:t>
      </w:r>
      <w:r w:rsidR="00D33DB2">
        <w:rPr>
          <w:lang w:val="en-GB"/>
        </w:rPr>
        <w:t>we propose that</w:t>
      </w:r>
      <w:r w:rsidR="004C0A5B">
        <w:rPr>
          <w:lang w:val="en-GB"/>
        </w:rPr>
        <w:t xml:space="preserve"> if overbooking is supported,</w:t>
      </w:r>
      <w:r w:rsidR="00D33DB2">
        <w:rPr>
          <w:lang w:val="en-GB"/>
        </w:rPr>
        <w:t xml:space="preserve"> </w:t>
      </w:r>
      <w:r w:rsidR="00F11936">
        <w:rPr>
          <w:lang w:val="en-GB"/>
        </w:rPr>
        <w:t xml:space="preserve">Case 2 </w:t>
      </w:r>
      <w:r w:rsidR="006524E1">
        <w:rPr>
          <w:lang w:val="en-GB"/>
        </w:rPr>
        <w:t>overbooking is same as Case 1-1 and Case 1-2</w:t>
      </w:r>
      <w:r w:rsidR="00D33DB2">
        <w:rPr>
          <w:lang w:val="en-GB"/>
        </w:rPr>
        <w:t xml:space="preserve"> so that </w:t>
      </w:r>
      <w:r w:rsidR="00067436">
        <w:rPr>
          <w:lang w:val="en-GB"/>
        </w:rPr>
        <w:t xml:space="preserve">no further </w:t>
      </w:r>
      <w:r w:rsidR="00B57CBB">
        <w:rPr>
          <w:lang w:val="en-GB"/>
        </w:rPr>
        <w:t xml:space="preserve">hardware </w:t>
      </w:r>
      <w:r w:rsidR="00067436">
        <w:rPr>
          <w:lang w:val="en-GB"/>
        </w:rPr>
        <w:t xml:space="preserve">complexity is </w:t>
      </w:r>
      <w:r w:rsidR="00B57CBB">
        <w:rPr>
          <w:lang w:val="en-GB"/>
        </w:rPr>
        <w:t>needed</w:t>
      </w:r>
      <w:r w:rsidR="00067436">
        <w:rPr>
          <w:lang w:val="en-GB"/>
        </w:rPr>
        <w:t xml:space="preserve"> for overbooking handling</w:t>
      </w:r>
      <w:r w:rsidR="006524E1">
        <w:rPr>
          <w:lang w:val="en-GB"/>
        </w:rPr>
        <w:t>.</w:t>
      </w:r>
    </w:p>
    <w:p w14:paraId="023ED095" w14:textId="77777777" w:rsidR="007A50CD" w:rsidRPr="00DE5204" w:rsidRDefault="007A50CD" w:rsidP="007A50CD">
      <w:pPr>
        <w:rPr>
          <w:highlight w:val="darkYellow"/>
          <w:lang w:eastAsia="x-none"/>
        </w:rPr>
      </w:pPr>
      <w:bookmarkStart w:id="2" w:name="_Hlk513656487"/>
      <w:r w:rsidRPr="00DE5204">
        <w:rPr>
          <w:highlight w:val="darkYellow"/>
          <w:lang w:eastAsia="x-none"/>
        </w:rPr>
        <w:t>Working assumption:</w:t>
      </w:r>
    </w:p>
    <w:p w14:paraId="3ED48EC3" w14:textId="77777777" w:rsidR="007A50CD" w:rsidRPr="00DE5204" w:rsidRDefault="007A50CD" w:rsidP="007A50CD">
      <w:pPr>
        <w:numPr>
          <w:ilvl w:val="0"/>
          <w:numId w:val="35"/>
        </w:numPr>
        <w:overflowPunct/>
        <w:autoSpaceDE/>
        <w:autoSpaceDN/>
        <w:adjustRightInd/>
        <w:spacing w:after="0"/>
        <w:textAlignment w:val="auto"/>
        <w:rPr>
          <w:lang w:eastAsia="x-none"/>
        </w:rPr>
      </w:pPr>
      <w:r w:rsidRPr="00DE5204">
        <w:rPr>
          <w:lang w:eastAsia="x-none"/>
        </w:rPr>
        <w:t xml:space="preserve">At least for Case 1-1 and Case 1-2, map all candidates of USS search-space-set with lower SS set ID before candidates of USS with higher ID </w:t>
      </w:r>
    </w:p>
    <w:p w14:paraId="7B75B63D" w14:textId="77777777" w:rsidR="007A50CD" w:rsidRPr="00DE5204" w:rsidRDefault="007A50CD" w:rsidP="007A50CD">
      <w:pPr>
        <w:numPr>
          <w:ilvl w:val="1"/>
          <w:numId w:val="35"/>
        </w:numPr>
        <w:overflowPunct/>
        <w:autoSpaceDE/>
        <w:autoSpaceDN/>
        <w:adjustRightInd/>
        <w:spacing w:after="0"/>
        <w:textAlignment w:val="auto"/>
        <w:rPr>
          <w:lang w:eastAsia="x-none"/>
        </w:rPr>
      </w:pPr>
      <w:r w:rsidRPr="00DE5204">
        <w:rPr>
          <w:lang w:eastAsia="x-none"/>
        </w:rPr>
        <w:t>If all candidates in a SS set can’t be mapped, any candidates in the SS set and in any subsequent SS sets are dropped (not mapped)</w:t>
      </w:r>
    </w:p>
    <w:p w14:paraId="6DDD4C7A" w14:textId="77777777" w:rsidR="007A50CD" w:rsidRDefault="007A50CD" w:rsidP="006854C9">
      <w:pPr>
        <w:numPr>
          <w:ilvl w:val="0"/>
          <w:numId w:val="32"/>
        </w:numPr>
        <w:overflowPunct/>
        <w:autoSpaceDE/>
        <w:autoSpaceDN/>
        <w:adjustRightInd/>
        <w:textAlignment w:val="auto"/>
        <w:rPr>
          <w:lang w:eastAsia="x-none"/>
        </w:rPr>
      </w:pPr>
      <w:r w:rsidRPr="00DE5204">
        <w:rPr>
          <w:lang w:eastAsia="x-none"/>
        </w:rPr>
        <w:t xml:space="preserve">Case 2 FFS </w:t>
      </w:r>
    </w:p>
    <w:p w14:paraId="30C60293" w14:textId="6EE31F7E" w:rsidR="00C92BFE" w:rsidRDefault="00C92BFE" w:rsidP="00A33CC6">
      <w:pPr>
        <w:spacing w:before="240"/>
        <w:rPr>
          <w:b/>
        </w:rPr>
      </w:pPr>
      <w:bookmarkStart w:id="3" w:name="overbooking_case2"/>
      <w:bookmarkEnd w:id="2"/>
      <w:r w:rsidRPr="001F1174">
        <w:rPr>
          <w:b/>
        </w:rPr>
        <w:t xml:space="preserve">Proposal </w:t>
      </w:r>
      <w:r w:rsidRPr="001F1174">
        <w:rPr>
          <w:b/>
        </w:rPr>
        <w:fldChar w:fldCharType="begin"/>
      </w:r>
      <w:r w:rsidRPr="001F1174">
        <w:rPr>
          <w:b/>
        </w:rPr>
        <w:instrText xml:space="preserve"> seq prop </w:instrText>
      </w:r>
      <w:r w:rsidRPr="001F1174">
        <w:rPr>
          <w:b/>
        </w:rPr>
        <w:fldChar w:fldCharType="separate"/>
      </w:r>
      <w:r w:rsidR="008B4CBF">
        <w:rPr>
          <w:b/>
          <w:noProof/>
        </w:rPr>
        <w:t>3</w:t>
      </w:r>
      <w:r w:rsidRPr="001F1174">
        <w:rPr>
          <w:b/>
        </w:rPr>
        <w:fldChar w:fldCharType="end"/>
      </w:r>
      <w:r w:rsidRPr="001F1174">
        <w:rPr>
          <w:b/>
        </w:rPr>
        <w:t>:</w:t>
      </w:r>
      <w:r>
        <w:rPr>
          <w:b/>
        </w:rPr>
        <w:t xml:space="preserve"> </w:t>
      </w:r>
      <w:r w:rsidR="00FB5FD9">
        <w:rPr>
          <w:b/>
        </w:rPr>
        <w:t>If overbooking is supported for Case 2</w:t>
      </w:r>
      <w:r w:rsidR="003F01FD">
        <w:rPr>
          <w:b/>
        </w:rPr>
        <w:t xml:space="preserve"> single carrier</w:t>
      </w:r>
      <w:r w:rsidR="00FB5FD9">
        <w:rPr>
          <w:b/>
        </w:rPr>
        <w:t xml:space="preserve">, </w:t>
      </w:r>
      <w:r>
        <w:rPr>
          <w:b/>
        </w:rPr>
        <w:t>overbooking handling is same as Case 1-1 and Case 1-2.</w:t>
      </w:r>
    </w:p>
    <w:bookmarkEnd w:id="3"/>
    <w:p w14:paraId="3EFCCB30" w14:textId="3E9530B4" w:rsidR="00311C6A" w:rsidRDefault="00311C6A" w:rsidP="00311C6A">
      <w:pPr>
        <w:pStyle w:val="Heading2"/>
      </w:pPr>
      <w:r>
        <w:t>4.1</w:t>
      </w:r>
      <w:r>
        <w:tab/>
      </w:r>
      <w:r w:rsidR="00053E86">
        <w:t>Overbooking for CA</w:t>
      </w:r>
      <w:r w:rsidR="0092398E">
        <w:t xml:space="preserve"> with single numerology</w:t>
      </w:r>
    </w:p>
    <w:p w14:paraId="0F1DC0E9" w14:textId="63C77B6D" w:rsidR="00310896" w:rsidRDefault="00310896" w:rsidP="003238B6">
      <w:pPr>
        <w:rPr>
          <w:highlight w:val="green"/>
          <w:lang w:eastAsia="x-none"/>
        </w:rPr>
      </w:pPr>
      <w:r>
        <w:rPr>
          <w:lang w:val="en-GB"/>
        </w:rPr>
        <w:t xml:space="preserve">In the RAN1 92b meeting, </w:t>
      </w:r>
      <w:r w:rsidR="006A6D1C">
        <w:rPr>
          <w:lang w:val="en-GB"/>
        </w:rPr>
        <w:t>there were the following agreements</w:t>
      </w:r>
    </w:p>
    <w:p w14:paraId="38A3B70D" w14:textId="713EBE77" w:rsidR="003238B6" w:rsidRPr="008179A3" w:rsidRDefault="003238B6" w:rsidP="003238B6">
      <w:pPr>
        <w:rPr>
          <w:sz w:val="24"/>
          <w:lang w:eastAsia="x-none"/>
        </w:rPr>
      </w:pPr>
      <w:r w:rsidRPr="008179A3">
        <w:rPr>
          <w:highlight w:val="green"/>
          <w:lang w:eastAsia="x-none"/>
        </w:rPr>
        <w:t>Agreements</w:t>
      </w:r>
      <w:r w:rsidRPr="008179A3">
        <w:rPr>
          <w:sz w:val="24"/>
          <w:lang w:eastAsia="x-none"/>
        </w:rPr>
        <w:t>:</w:t>
      </w:r>
    </w:p>
    <w:p w14:paraId="7BB24203" w14:textId="77777777" w:rsidR="003238B6" w:rsidRPr="008179A3" w:rsidRDefault="003238B6" w:rsidP="003238B6">
      <w:pPr>
        <w:numPr>
          <w:ilvl w:val="0"/>
          <w:numId w:val="36"/>
        </w:numPr>
        <w:overflowPunct/>
        <w:autoSpaceDE/>
        <w:autoSpaceDN/>
        <w:adjustRightInd/>
        <w:spacing w:after="0"/>
        <w:textAlignment w:val="auto"/>
        <w:rPr>
          <w:lang w:eastAsia="x-none"/>
        </w:rPr>
      </w:pPr>
      <w:r w:rsidRPr="008179A3">
        <w:rPr>
          <w:lang w:eastAsia="x-none"/>
        </w:rPr>
        <w:t xml:space="preserve">Following </w:t>
      </w:r>
      <w:r w:rsidRPr="008179A3">
        <w:rPr>
          <w:highlight w:val="darkYellow"/>
          <w:lang w:eastAsia="x-none"/>
        </w:rPr>
        <w:t xml:space="preserve">working assumption </w:t>
      </w:r>
      <w:r w:rsidRPr="008179A3">
        <w:rPr>
          <w:lang w:eastAsia="x-none"/>
        </w:rPr>
        <w:t>is made:</w:t>
      </w:r>
    </w:p>
    <w:p w14:paraId="009B7A8F" w14:textId="77777777" w:rsidR="003238B6" w:rsidRPr="008179A3" w:rsidRDefault="003238B6" w:rsidP="003238B6">
      <w:pPr>
        <w:numPr>
          <w:ilvl w:val="1"/>
          <w:numId w:val="36"/>
        </w:numPr>
        <w:overflowPunct/>
        <w:autoSpaceDE/>
        <w:autoSpaceDN/>
        <w:adjustRightInd/>
        <w:spacing w:after="0"/>
        <w:textAlignment w:val="auto"/>
        <w:rPr>
          <w:lang w:eastAsia="x-none"/>
        </w:rPr>
      </w:pPr>
      <w:r w:rsidRPr="008179A3">
        <w:rPr>
          <w:lang w:eastAsia="x-none"/>
        </w:rPr>
        <w:t>For a UE supporting CA with up to X DL-CCs with the same numerology with X &lt;= 4, maximum number of PDCCH blind decodes per slot the UE shall support is X*M, and;</w:t>
      </w:r>
    </w:p>
    <w:p w14:paraId="67B97106" w14:textId="77777777" w:rsidR="003238B6" w:rsidRPr="008179A3" w:rsidRDefault="003238B6" w:rsidP="003238B6">
      <w:pPr>
        <w:numPr>
          <w:ilvl w:val="1"/>
          <w:numId w:val="36"/>
        </w:numPr>
        <w:overflowPunct/>
        <w:autoSpaceDE/>
        <w:autoSpaceDN/>
        <w:adjustRightInd/>
        <w:spacing w:after="0"/>
        <w:textAlignment w:val="auto"/>
        <w:rPr>
          <w:lang w:eastAsia="x-none"/>
        </w:rPr>
      </w:pPr>
      <w:r w:rsidRPr="008179A3">
        <w:rPr>
          <w:lang w:eastAsia="x-none"/>
        </w:rPr>
        <w:t>For a UE supporting CA with up to Y DL-CCs with the same numerology Y &gt; 4, maximum number of PDCCH blind decodes per slot the UE shall support is y*M, where;</w:t>
      </w:r>
    </w:p>
    <w:p w14:paraId="5031F269" w14:textId="77777777" w:rsidR="003238B6" w:rsidRPr="008179A3" w:rsidRDefault="003238B6" w:rsidP="003238B6">
      <w:pPr>
        <w:numPr>
          <w:ilvl w:val="2"/>
          <w:numId w:val="36"/>
        </w:numPr>
        <w:overflowPunct/>
        <w:autoSpaceDE/>
        <w:autoSpaceDN/>
        <w:adjustRightInd/>
        <w:spacing w:after="0"/>
        <w:textAlignment w:val="auto"/>
        <w:rPr>
          <w:lang w:eastAsia="x-none"/>
        </w:rPr>
      </w:pPr>
      <w:r w:rsidRPr="008179A3">
        <w:rPr>
          <w:lang w:eastAsia="x-none"/>
        </w:rPr>
        <w:t>M = {44, 36, 22, 20} for SCS = {15kHz, 30kHz, 60kHz, 120kHz}</w:t>
      </w:r>
    </w:p>
    <w:p w14:paraId="272D756C" w14:textId="77777777" w:rsidR="003238B6" w:rsidRPr="008179A3" w:rsidRDefault="003238B6" w:rsidP="003238B6">
      <w:pPr>
        <w:numPr>
          <w:ilvl w:val="2"/>
          <w:numId w:val="36"/>
        </w:numPr>
        <w:overflowPunct/>
        <w:autoSpaceDE/>
        <w:autoSpaceDN/>
        <w:adjustRightInd/>
        <w:spacing w:after="0"/>
        <w:textAlignment w:val="auto"/>
        <w:rPr>
          <w:lang w:eastAsia="x-none"/>
        </w:rPr>
      </w:pPr>
      <w:r w:rsidRPr="008179A3">
        <w:rPr>
          <w:lang w:eastAsia="x-none"/>
        </w:rPr>
        <w:t>y is an integer from {4, …, 16} and is reported as UE capability to the network.</w:t>
      </w:r>
    </w:p>
    <w:p w14:paraId="15FE6A75" w14:textId="77777777" w:rsidR="003238B6" w:rsidRPr="008179A3" w:rsidRDefault="003238B6" w:rsidP="003238B6">
      <w:pPr>
        <w:numPr>
          <w:ilvl w:val="1"/>
          <w:numId w:val="36"/>
        </w:numPr>
        <w:overflowPunct/>
        <w:autoSpaceDE/>
        <w:autoSpaceDN/>
        <w:adjustRightInd/>
        <w:spacing w:after="0"/>
        <w:textAlignment w:val="auto"/>
        <w:rPr>
          <w:lang w:eastAsia="x-none"/>
        </w:rPr>
      </w:pPr>
      <w:r w:rsidRPr="008179A3">
        <w:rPr>
          <w:lang w:eastAsia="x-none"/>
        </w:rPr>
        <w:t>For a UE supporting CA with up to X DL-CCs with the same numerology with X &lt;= 4, maximum number of CCEs for channel estimation per slot the UE shall support is X*N, and;</w:t>
      </w:r>
    </w:p>
    <w:p w14:paraId="5C46C326" w14:textId="77777777" w:rsidR="003238B6" w:rsidRPr="008179A3" w:rsidRDefault="003238B6" w:rsidP="003238B6">
      <w:pPr>
        <w:numPr>
          <w:ilvl w:val="1"/>
          <w:numId w:val="36"/>
        </w:numPr>
        <w:overflowPunct/>
        <w:autoSpaceDE/>
        <w:autoSpaceDN/>
        <w:adjustRightInd/>
        <w:spacing w:after="0"/>
        <w:textAlignment w:val="auto"/>
        <w:rPr>
          <w:lang w:eastAsia="x-none"/>
        </w:rPr>
      </w:pPr>
      <w:r w:rsidRPr="008179A3">
        <w:rPr>
          <w:lang w:eastAsia="x-none"/>
        </w:rPr>
        <w:t>For a UE supporting CA with up to Y DL-CCs with the same numerology with Y &gt; 4, maximum number of CCEs for channel estimation per slot the UE shall support is y*N, where;</w:t>
      </w:r>
    </w:p>
    <w:p w14:paraId="21B96EEF" w14:textId="77777777" w:rsidR="003238B6" w:rsidRPr="008179A3" w:rsidRDefault="003238B6" w:rsidP="003238B6">
      <w:pPr>
        <w:numPr>
          <w:ilvl w:val="2"/>
          <w:numId w:val="36"/>
        </w:numPr>
        <w:overflowPunct/>
        <w:autoSpaceDE/>
        <w:autoSpaceDN/>
        <w:adjustRightInd/>
        <w:spacing w:after="0"/>
        <w:textAlignment w:val="auto"/>
        <w:rPr>
          <w:lang w:eastAsia="x-none"/>
        </w:rPr>
      </w:pPr>
      <w:r w:rsidRPr="008179A3">
        <w:rPr>
          <w:lang w:eastAsia="x-none"/>
        </w:rPr>
        <w:t>N = {56, 56, 48, 32} for SCS = {15kHz, 30kHz, 60kHz, 120kHz}</w:t>
      </w:r>
    </w:p>
    <w:p w14:paraId="61E19067" w14:textId="77777777" w:rsidR="003238B6" w:rsidRPr="008179A3" w:rsidRDefault="003238B6" w:rsidP="003238B6">
      <w:pPr>
        <w:numPr>
          <w:ilvl w:val="2"/>
          <w:numId w:val="36"/>
        </w:numPr>
        <w:overflowPunct/>
        <w:autoSpaceDE/>
        <w:autoSpaceDN/>
        <w:adjustRightInd/>
        <w:textAlignment w:val="auto"/>
        <w:rPr>
          <w:lang w:eastAsia="x-none"/>
        </w:rPr>
      </w:pPr>
      <w:r w:rsidRPr="008179A3">
        <w:rPr>
          <w:lang w:eastAsia="x-none"/>
        </w:rPr>
        <w:t>y is an integer from {4, …, 16} and is reported as UE capability to the network.</w:t>
      </w:r>
    </w:p>
    <w:p w14:paraId="49C34D3D" w14:textId="5255A25E" w:rsidR="00B46796" w:rsidRDefault="006A6D1C" w:rsidP="00B46796">
      <w:r>
        <w:t>The a</w:t>
      </w:r>
      <w:r w:rsidR="009B4777">
        <w:t>greement</w:t>
      </w:r>
      <w:r w:rsidR="00BC3CFA">
        <w:t>s</w:t>
      </w:r>
      <w:r w:rsidR="0024661D">
        <w:t xml:space="preserve"> </w:t>
      </w:r>
      <w:r w:rsidR="009B4777">
        <w:t xml:space="preserve">only </w:t>
      </w:r>
      <w:r w:rsidR="00BC3CFA">
        <w:t>specify</w:t>
      </w:r>
      <w:r w:rsidR="009B4777">
        <w:t xml:space="preserve"> the maximum</w:t>
      </w:r>
      <w:r w:rsidR="005C6209">
        <w:t xml:space="preserve"> allowed</w:t>
      </w:r>
      <w:r w:rsidR="009B4777">
        <w:t xml:space="preserve"> total number of BD</w:t>
      </w:r>
      <w:r w:rsidR="005C6209">
        <w:t xml:space="preserve"> and CCE consumption</w:t>
      </w:r>
      <w:r w:rsidR="009B4777">
        <w:t xml:space="preserve"> of all </w:t>
      </w:r>
      <w:r w:rsidR="003F295E">
        <w:t>CCs in CA</w:t>
      </w:r>
      <w:r w:rsidR="009B4777">
        <w:t xml:space="preserve">. </w:t>
      </w:r>
      <w:r w:rsidR="00566C3A">
        <w:t>The</w:t>
      </w:r>
      <w:r w:rsidR="00855DCC">
        <w:t xml:space="preserve"> agreements</w:t>
      </w:r>
      <w:r w:rsidR="00566C3A">
        <w:t xml:space="preserve"> do not prohibit</w:t>
      </w:r>
      <w:r w:rsidR="009B4777">
        <w:t xml:space="preserve"> </w:t>
      </w:r>
      <w:r w:rsidR="00430B66">
        <w:t>a</w:t>
      </w:r>
      <w:r w:rsidR="0069313A">
        <w:t xml:space="preserve"> PDCCH configuration </w:t>
      </w:r>
      <w:r w:rsidR="009B4777">
        <w:t xml:space="preserve">that </w:t>
      </w:r>
      <w:r w:rsidR="00566C3A">
        <w:t xml:space="preserve">number of </w:t>
      </w:r>
      <w:r w:rsidR="009B4777">
        <w:t>BD</w:t>
      </w:r>
      <w:r w:rsidR="00566C3A">
        <w:t>s</w:t>
      </w:r>
      <w:r w:rsidR="009B4777">
        <w:t xml:space="preserve"> or CCE</w:t>
      </w:r>
      <w:r w:rsidR="00566C3A">
        <w:t>s</w:t>
      </w:r>
      <w:r w:rsidR="009B4777">
        <w:t xml:space="preserve"> </w:t>
      </w:r>
      <w:r w:rsidR="00566C3A">
        <w:t>allocated</w:t>
      </w:r>
      <w:r w:rsidR="00D93722">
        <w:t xml:space="preserve"> to </w:t>
      </w:r>
      <w:r w:rsidR="009A254B">
        <w:t>a</w:t>
      </w:r>
      <w:r w:rsidR="00D93722">
        <w:t xml:space="preserve"> </w:t>
      </w:r>
      <w:r w:rsidR="009B4777">
        <w:t>CC</w:t>
      </w:r>
      <w:r w:rsidR="009A254B">
        <w:t xml:space="preserve"> exceeds its corresponding single carrier limit</w:t>
      </w:r>
      <w:r w:rsidR="00BD6145">
        <w:t xml:space="preserve"> as long as</w:t>
      </w:r>
      <w:r w:rsidR="00D93722">
        <w:t xml:space="preserve"> the total number of BDs and CCEs do not exceed the CA limit</w:t>
      </w:r>
      <w:r w:rsidR="009B4777">
        <w:t>.</w:t>
      </w:r>
      <w:r w:rsidR="00030424">
        <w:t xml:space="preserve"> </w:t>
      </w:r>
      <w:r w:rsidR="007C33FC">
        <w:rPr>
          <w:rFonts w:hint="eastAsia"/>
          <w:lang w:eastAsia="zh-CN"/>
        </w:rPr>
        <w:t>This</w:t>
      </w:r>
      <w:r w:rsidR="007C33FC">
        <w:t xml:space="preserve"> </w:t>
      </w:r>
      <w:r w:rsidR="00EE7849">
        <w:t>implicitly</w:t>
      </w:r>
      <w:r w:rsidR="007C33FC">
        <w:t xml:space="preserve"> </w:t>
      </w:r>
      <w:r w:rsidR="00202D9C">
        <w:t>requires</w:t>
      </w:r>
      <w:r w:rsidR="00EA4FAE">
        <w:t xml:space="preserve"> </w:t>
      </w:r>
      <w:r w:rsidR="00564E55">
        <w:t>the</w:t>
      </w:r>
      <w:r w:rsidR="00EA4FAE">
        <w:t xml:space="preserve"> </w:t>
      </w:r>
      <w:r w:rsidR="00994B4E">
        <w:t xml:space="preserve">UE’s </w:t>
      </w:r>
      <w:r w:rsidR="00EA4FAE">
        <w:t xml:space="preserve">per CC </w:t>
      </w:r>
      <w:r w:rsidR="00202D9C">
        <w:t>processing power</w:t>
      </w:r>
      <w:r w:rsidR="007C33FC">
        <w:t xml:space="preserve"> </w:t>
      </w:r>
      <w:r w:rsidR="00202D9C">
        <w:t>for</w:t>
      </w:r>
      <w:r w:rsidR="007C33FC">
        <w:t xml:space="preserve"> PDCCH decoding </w:t>
      </w:r>
      <w:r w:rsidR="00202D9C">
        <w:t>in CA</w:t>
      </w:r>
      <w:r w:rsidR="00EA4FAE">
        <w:t xml:space="preserve"> </w:t>
      </w:r>
      <w:r w:rsidR="0058510C">
        <w:t xml:space="preserve">is </w:t>
      </w:r>
      <w:r w:rsidR="00CD62D2">
        <w:t xml:space="preserve">higher </w:t>
      </w:r>
      <w:r w:rsidR="007C33FC">
        <w:t>than</w:t>
      </w:r>
      <w:r w:rsidR="00EA51EB">
        <w:t xml:space="preserve"> that of</w:t>
      </w:r>
      <w:r w:rsidR="007C33FC">
        <w:t xml:space="preserve"> the single carrier case</w:t>
      </w:r>
      <w:r w:rsidR="00723D31">
        <w:t>.</w:t>
      </w:r>
      <w:r w:rsidR="007C33FC">
        <w:t xml:space="preserve"> </w:t>
      </w:r>
      <w:r w:rsidR="00C264E8">
        <w:t>In</w:t>
      </w:r>
      <w:r w:rsidR="00624DA0">
        <w:t xml:space="preserve"> CA, computational complexity </w:t>
      </w:r>
      <w:r w:rsidR="00027013">
        <w:t xml:space="preserve">of the UE </w:t>
      </w:r>
      <w:r w:rsidR="00624DA0">
        <w:t xml:space="preserve">is already higher than the single carrier case </w:t>
      </w:r>
      <w:r w:rsidR="004941AF">
        <w:t>when</w:t>
      </w:r>
      <w:r w:rsidR="00624DA0">
        <w:t xml:space="preserve"> the number of CCs increases. We certainly </w:t>
      </w:r>
      <w:r w:rsidR="000507E8">
        <w:t>prefer</w:t>
      </w:r>
      <w:r w:rsidR="00624DA0">
        <w:t xml:space="preserve"> not</w:t>
      </w:r>
      <w:r w:rsidR="000507E8">
        <w:t xml:space="preserve"> to</w:t>
      </w:r>
      <w:r w:rsidR="00624DA0">
        <w:t xml:space="preserve"> make UE </w:t>
      </w:r>
      <w:r w:rsidR="00661FFB">
        <w:t>computational complexity</w:t>
      </w:r>
      <w:r w:rsidR="00624DA0">
        <w:t xml:space="preserve"> further higher by allowing UE to process more BDs and CCEs on </w:t>
      </w:r>
      <w:r w:rsidR="00A37E80">
        <w:t>any CC</w:t>
      </w:r>
      <w:r w:rsidR="00624DA0">
        <w:t xml:space="preserve"> than the</w:t>
      </w:r>
      <w:r w:rsidR="00AB6700">
        <w:t xml:space="preserve"> corresponding single carrier limit</w:t>
      </w:r>
      <w:r w:rsidR="00624DA0">
        <w:t>.</w:t>
      </w:r>
      <w:r w:rsidR="00CA718E">
        <w:t xml:space="preserve"> </w:t>
      </w:r>
      <w:r w:rsidR="000A5F2B">
        <w:t>Therefore</w:t>
      </w:r>
      <w:r w:rsidR="00AB3F1E">
        <w:t>, we have the following proposal.</w:t>
      </w:r>
    </w:p>
    <w:p w14:paraId="30E30A23" w14:textId="56A551CF" w:rsidR="003B0485" w:rsidRDefault="003B0485" w:rsidP="003B0485">
      <w:pPr>
        <w:rPr>
          <w:b/>
        </w:rPr>
      </w:pPr>
      <w:bookmarkStart w:id="4" w:name="ca_percc_limit"/>
      <w:r w:rsidRPr="001F1174">
        <w:rPr>
          <w:b/>
        </w:rPr>
        <w:t xml:space="preserve">Proposal </w:t>
      </w:r>
      <w:r w:rsidRPr="001F1174">
        <w:rPr>
          <w:b/>
        </w:rPr>
        <w:fldChar w:fldCharType="begin"/>
      </w:r>
      <w:r w:rsidRPr="001F1174">
        <w:rPr>
          <w:b/>
        </w:rPr>
        <w:instrText xml:space="preserve"> seq prop </w:instrText>
      </w:r>
      <w:r w:rsidRPr="001F1174">
        <w:rPr>
          <w:b/>
        </w:rPr>
        <w:fldChar w:fldCharType="separate"/>
      </w:r>
      <w:r w:rsidR="008B4CBF">
        <w:rPr>
          <w:b/>
          <w:noProof/>
        </w:rPr>
        <w:t>4</w:t>
      </w:r>
      <w:r w:rsidRPr="001F1174">
        <w:rPr>
          <w:b/>
        </w:rPr>
        <w:fldChar w:fldCharType="end"/>
      </w:r>
      <w:r w:rsidRPr="001F1174">
        <w:rPr>
          <w:b/>
        </w:rPr>
        <w:t>:</w:t>
      </w:r>
      <w:r>
        <w:rPr>
          <w:b/>
        </w:rPr>
        <w:t xml:space="preserve"> </w:t>
      </w:r>
      <w:r w:rsidR="0026640D">
        <w:rPr>
          <w:b/>
        </w:rPr>
        <w:t>In</w:t>
      </w:r>
      <w:r w:rsidR="00950A37">
        <w:rPr>
          <w:b/>
        </w:rPr>
        <w:t xml:space="preserve"> CA, number of BD</w:t>
      </w:r>
      <w:r w:rsidR="00B95DC9">
        <w:rPr>
          <w:b/>
        </w:rPr>
        <w:t xml:space="preserve"> or </w:t>
      </w:r>
      <w:r w:rsidR="00950A37">
        <w:rPr>
          <w:b/>
        </w:rPr>
        <w:t>CCE</w:t>
      </w:r>
      <w:r w:rsidR="00B95DC9">
        <w:rPr>
          <w:b/>
        </w:rPr>
        <w:t xml:space="preserve"> consumption</w:t>
      </w:r>
      <w:r w:rsidR="00950A37" w:rsidRPr="00950A37">
        <w:rPr>
          <w:b/>
        </w:rPr>
        <w:t xml:space="preserve"> </w:t>
      </w:r>
      <w:r w:rsidR="00F87E66">
        <w:rPr>
          <w:b/>
        </w:rPr>
        <w:t>for</w:t>
      </w:r>
      <w:r w:rsidR="00DA0AA8">
        <w:rPr>
          <w:rFonts w:hint="eastAsia"/>
          <w:b/>
          <w:lang w:eastAsia="zh-CN"/>
        </w:rPr>
        <w:t xml:space="preserve"> </w:t>
      </w:r>
      <w:r w:rsidR="00DA0AA8">
        <w:rPr>
          <w:b/>
          <w:lang w:eastAsia="zh-CN"/>
        </w:rPr>
        <w:t xml:space="preserve">PDCCH candidates </w:t>
      </w:r>
      <w:r w:rsidR="00435023">
        <w:rPr>
          <w:b/>
          <w:lang w:eastAsia="zh-CN"/>
        </w:rPr>
        <w:t>mapped for</w:t>
      </w:r>
      <w:r w:rsidR="00950A37">
        <w:rPr>
          <w:b/>
        </w:rPr>
        <w:t xml:space="preserve"> </w:t>
      </w:r>
      <w:r w:rsidR="00DA0AA8">
        <w:rPr>
          <w:b/>
        </w:rPr>
        <w:t xml:space="preserve">each </w:t>
      </w:r>
      <w:r w:rsidR="00372445">
        <w:rPr>
          <w:b/>
        </w:rPr>
        <w:t xml:space="preserve">scheduled </w:t>
      </w:r>
      <w:r w:rsidR="00950A37" w:rsidRPr="00950A37">
        <w:rPr>
          <w:b/>
        </w:rPr>
        <w:t>CC does not exceed the</w:t>
      </w:r>
      <w:r w:rsidR="00DA7AF6">
        <w:rPr>
          <w:b/>
        </w:rPr>
        <w:t xml:space="preserve"> </w:t>
      </w:r>
      <w:r w:rsidR="00950A37" w:rsidRPr="00950A37">
        <w:rPr>
          <w:b/>
        </w:rPr>
        <w:t>single carrier limit</w:t>
      </w:r>
      <w:r>
        <w:rPr>
          <w:b/>
        </w:rPr>
        <w:t>.</w:t>
      </w:r>
    </w:p>
    <w:bookmarkEnd w:id="4"/>
    <w:p w14:paraId="299C15DB" w14:textId="5F22D8B6" w:rsidR="007423BE" w:rsidRDefault="00C7123D" w:rsidP="0021481A">
      <w:r>
        <w:t>In</w:t>
      </w:r>
      <w:r w:rsidR="002F7FDC">
        <w:t xml:space="preserve"> </w:t>
      </w:r>
      <w:r w:rsidR="00BB7A6E">
        <w:t xml:space="preserve">CA, </w:t>
      </w:r>
      <w:r w:rsidR="00A70F95">
        <w:t xml:space="preserve">PDCCHs are allocated to </w:t>
      </w:r>
      <w:r w:rsidR="00BB7A6E">
        <w:t>PCell</w:t>
      </w:r>
      <w:r w:rsidR="00300126">
        <w:t xml:space="preserve"> and PSC</w:t>
      </w:r>
      <w:r w:rsidR="00BB7A6E">
        <w:t>ell</w:t>
      </w:r>
      <w:r w:rsidR="00300126">
        <w:t xml:space="preserve"> </w:t>
      </w:r>
      <w:r w:rsidR="00B54681">
        <w:t xml:space="preserve">for </w:t>
      </w:r>
      <w:r w:rsidR="00A70F95">
        <w:t xml:space="preserve">the transmission of </w:t>
      </w:r>
      <w:r w:rsidR="00B976D6">
        <w:t xml:space="preserve">various types of information in </w:t>
      </w:r>
      <w:r w:rsidR="009D0DF4">
        <w:t>a</w:t>
      </w:r>
      <w:r w:rsidR="00B976D6">
        <w:t xml:space="preserve"> similar way to single carrier</w:t>
      </w:r>
      <w:r w:rsidR="005F1CB0">
        <w:t xml:space="preserve"> transmission</w:t>
      </w:r>
      <w:r w:rsidR="00B976D6">
        <w:t xml:space="preserve">. </w:t>
      </w:r>
      <w:r w:rsidR="002949DE">
        <w:t>W</w:t>
      </w:r>
      <w:r w:rsidR="00BB7A6E">
        <w:t xml:space="preserve">hile </w:t>
      </w:r>
      <w:r w:rsidR="00760127">
        <w:t>PDCCHs</w:t>
      </w:r>
      <w:r w:rsidR="00A70F95">
        <w:t xml:space="preserve"> </w:t>
      </w:r>
      <w:r w:rsidR="0021481A">
        <w:t xml:space="preserve">are </w:t>
      </w:r>
      <w:r w:rsidR="00A70F95">
        <w:t xml:space="preserve">allocated </w:t>
      </w:r>
      <w:r w:rsidR="0021481A">
        <w:t>to SCells mainly to improve the UE throughput.</w:t>
      </w:r>
      <w:r w:rsidR="00760127">
        <w:t xml:space="preserve"> </w:t>
      </w:r>
      <w:r w:rsidR="0021481A">
        <w:t xml:space="preserve">Therefore, </w:t>
      </w:r>
      <w:r w:rsidR="00300126">
        <w:t xml:space="preserve">pattern </w:t>
      </w:r>
      <w:r w:rsidR="00AD0669">
        <w:t>of</w:t>
      </w:r>
      <w:r w:rsidR="00300126">
        <w:t xml:space="preserve"> PDCCHs for </w:t>
      </w:r>
      <w:r w:rsidR="000B69CA">
        <w:t xml:space="preserve">SCells </w:t>
      </w:r>
      <w:r w:rsidR="00300126">
        <w:t xml:space="preserve">is expected to be much </w:t>
      </w:r>
      <w:r w:rsidR="00137DBB">
        <w:t xml:space="preserve">less random </w:t>
      </w:r>
      <w:r w:rsidR="00AD674E">
        <w:t>than</w:t>
      </w:r>
      <w:r w:rsidR="00137DBB">
        <w:t xml:space="preserve"> that of</w:t>
      </w:r>
      <w:r w:rsidR="00E367FD">
        <w:t xml:space="preserve"> the PCell and PSC</w:t>
      </w:r>
      <w:r w:rsidR="00AD674E">
        <w:t>ell</w:t>
      </w:r>
      <w:r w:rsidR="004770F2">
        <w:t xml:space="preserve"> as well as the single cell transmission</w:t>
      </w:r>
      <w:r w:rsidR="00FC0494">
        <w:t xml:space="preserve">. </w:t>
      </w:r>
      <w:r w:rsidR="00D0070F">
        <w:t>T</w:t>
      </w:r>
      <w:r w:rsidR="009E7F0B">
        <w:t>he</w:t>
      </w:r>
      <w:r w:rsidR="00D0070F">
        <w:t xml:space="preserve"> corresponding</w:t>
      </w:r>
      <w:r w:rsidR="009E7F0B">
        <w:t xml:space="preserve"> number of configured BD</w:t>
      </w:r>
      <w:r w:rsidR="008A6AB6">
        <w:t>s</w:t>
      </w:r>
      <w:r w:rsidR="009E7F0B">
        <w:t xml:space="preserve"> and CCE</w:t>
      </w:r>
      <w:r w:rsidR="008A6AB6">
        <w:t>s</w:t>
      </w:r>
      <w:r w:rsidR="009E7F0B">
        <w:t xml:space="preserve"> </w:t>
      </w:r>
      <w:r w:rsidR="00936F91">
        <w:t>is</w:t>
      </w:r>
      <w:r w:rsidR="008A6AB6">
        <w:t xml:space="preserve"> expected to be</w:t>
      </w:r>
      <w:r w:rsidR="009E7F0B">
        <w:t xml:space="preserve"> flat over slots</w:t>
      </w:r>
      <w:r w:rsidR="00AD674E">
        <w:t>.</w:t>
      </w:r>
      <w:r w:rsidR="009E7F0B">
        <w:t xml:space="preserve"> </w:t>
      </w:r>
      <w:r w:rsidR="00831095">
        <w:t>I</w:t>
      </w:r>
      <w:r w:rsidR="008155DF">
        <w:t xml:space="preserve">n this case network should be able to handle the PDCCH scheduling </w:t>
      </w:r>
      <w:r w:rsidR="00531F3E">
        <w:t>without</w:t>
      </w:r>
      <w:r w:rsidR="008155DF">
        <w:t xml:space="preserve"> overbooking</w:t>
      </w:r>
      <w:r w:rsidR="00994173">
        <w:t xml:space="preserve"> in SCells</w:t>
      </w:r>
      <w:r w:rsidR="009E7F0B">
        <w:t>.</w:t>
      </w:r>
      <w:r w:rsidR="008155DF">
        <w:t xml:space="preserve"> The benefit is that UE computational complexity</w:t>
      </w:r>
      <w:r w:rsidR="008B33DB">
        <w:t xml:space="preserve"> and memory usage</w:t>
      </w:r>
      <w:r w:rsidR="008155DF">
        <w:t xml:space="preserve"> can be significantly reduced </w:t>
      </w:r>
      <w:r w:rsidR="00210B85">
        <w:t>with</w:t>
      </w:r>
      <w:r w:rsidR="008155DF">
        <w:t xml:space="preserve"> a small manageable loss of PDCCH scheduling </w:t>
      </w:r>
      <w:r w:rsidR="003A7C19">
        <w:t>efficiency</w:t>
      </w:r>
      <w:r w:rsidR="008155DF">
        <w:t>.</w:t>
      </w:r>
    </w:p>
    <w:p w14:paraId="6A944196" w14:textId="159B99C4" w:rsidR="00016B5D" w:rsidRDefault="00016B5D" w:rsidP="007423BE">
      <w:pPr>
        <w:rPr>
          <w:b/>
        </w:rPr>
      </w:pPr>
      <w:bookmarkStart w:id="5" w:name="overbooking_ca"/>
      <w:r w:rsidRPr="001F1174">
        <w:rPr>
          <w:b/>
        </w:rPr>
        <w:t xml:space="preserve">Proposal </w:t>
      </w:r>
      <w:r w:rsidRPr="001F1174">
        <w:rPr>
          <w:b/>
        </w:rPr>
        <w:fldChar w:fldCharType="begin"/>
      </w:r>
      <w:r w:rsidRPr="001F1174">
        <w:rPr>
          <w:b/>
        </w:rPr>
        <w:instrText xml:space="preserve"> seq prop </w:instrText>
      </w:r>
      <w:r w:rsidRPr="001F1174">
        <w:rPr>
          <w:b/>
        </w:rPr>
        <w:fldChar w:fldCharType="separate"/>
      </w:r>
      <w:r w:rsidR="008B4CBF">
        <w:rPr>
          <w:b/>
          <w:noProof/>
        </w:rPr>
        <w:t>5</w:t>
      </w:r>
      <w:r w:rsidRPr="001F1174">
        <w:rPr>
          <w:b/>
        </w:rPr>
        <w:fldChar w:fldCharType="end"/>
      </w:r>
      <w:r w:rsidRPr="001F1174">
        <w:rPr>
          <w:b/>
        </w:rPr>
        <w:t>:</w:t>
      </w:r>
      <w:r>
        <w:rPr>
          <w:b/>
        </w:rPr>
        <w:t xml:space="preserve"> </w:t>
      </w:r>
      <w:r w:rsidR="007851E5">
        <w:rPr>
          <w:b/>
        </w:rPr>
        <w:t>I</w:t>
      </w:r>
      <w:r w:rsidR="00642A05">
        <w:rPr>
          <w:b/>
        </w:rPr>
        <w:t>f</w:t>
      </w:r>
      <w:r>
        <w:rPr>
          <w:b/>
        </w:rPr>
        <w:t xml:space="preserve"> </w:t>
      </w:r>
      <w:r w:rsidR="00D64392">
        <w:rPr>
          <w:b/>
        </w:rPr>
        <w:t xml:space="preserve">PDCCH </w:t>
      </w:r>
      <w:r>
        <w:rPr>
          <w:b/>
        </w:rPr>
        <w:t>overbooking is</w:t>
      </w:r>
      <w:r w:rsidR="00642A05">
        <w:rPr>
          <w:b/>
        </w:rPr>
        <w:t xml:space="preserve"> supported</w:t>
      </w:r>
      <w:r w:rsidR="007851E5">
        <w:rPr>
          <w:b/>
        </w:rPr>
        <w:t xml:space="preserve"> for CA</w:t>
      </w:r>
      <w:r w:rsidR="00642A05">
        <w:rPr>
          <w:b/>
        </w:rPr>
        <w:t>, overbooking is</w:t>
      </w:r>
      <w:r>
        <w:rPr>
          <w:b/>
        </w:rPr>
        <w:t xml:space="preserve"> only </w:t>
      </w:r>
      <w:r w:rsidR="00642A05">
        <w:rPr>
          <w:b/>
        </w:rPr>
        <w:t>allowed</w:t>
      </w:r>
      <w:r>
        <w:rPr>
          <w:b/>
        </w:rPr>
        <w:t xml:space="preserve"> </w:t>
      </w:r>
      <w:r w:rsidR="00D64392">
        <w:rPr>
          <w:b/>
        </w:rPr>
        <w:t>for</w:t>
      </w:r>
      <w:r w:rsidR="00642A05">
        <w:rPr>
          <w:b/>
        </w:rPr>
        <w:t xml:space="preserve"> the</w:t>
      </w:r>
      <w:r w:rsidR="00D64392">
        <w:rPr>
          <w:b/>
        </w:rPr>
        <w:t xml:space="preserve"> PCell and PScell. Ther</w:t>
      </w:r>
      <w:r w:rsidR="00241499">
        <w:rPr>
          <w:b/>
        </w:rPr>
        <w:t>e is no PDCCH overbooking for SC</w:t>
      </w:r>
      <w:r w:rsidR="00D64392">
        <w:rPr>
          <w:b/>
        </w:rPr>
        <w:t>ells</w:t>
      </w:r>
      <w:r>
        <w:rPr>
          <w:b/>
        </w:rPr>
        <w:t>.</w:t>
      </w:r>
    </w:p>
    <w:bookmarkEnd w:id="5"/>
    <w:p w14:paraId="1DE2F513" w14:textId="2B2CC9F4" w:rsidR="00642A05" w:rsidRDefault="00642A05" w:rsidP="00642A05">
      <w:pPr>
        <w:pStyle w:val="Heading2"/>
      </w:pPr>
      <w:r>
        <w:t>4.2</w:t>
      </w:r>
      <w:r>
        <w:tab/>
        <w:t xml:space="preserve">Overbooking for CA with </w:t>
      </w:r>
      <w:r w:rsidR="0055396A">
        <w:t>mixed numerology</w:t>
      </w:r>
    </w:p>
    <w:p w14:paraId="7812FB87" w14:textId="7BAA13CD" w:rsidR="00642A05" w:rsidRDefault="00241499" w:rsidP="007423BE">
      <w:r>
        <w:t>So far, PDCCH BD</w:t>
      </w:r>
      <w:r w:rsidR="00E84D68">
        <w:t xml:space="preserve"> and </w:t>
      </w:r>
      <w:r>
        <w:t xml:space="preserve">CCE limits and </w:t>
      </w:r>
      <w:r w:rsidR="00E84D68">
        <w:t xml:space="preserve">the </w:t>
      </w:r>
      <w:r>
        <w:t xml:space="preserve">potential overbooking handling strategy are discussed </w:t>
      </w:r>
      <w:r w:rsidR="00E84D68">
        <w:t xml:space="preserve">only </w:t>
      </w:r>
      <w:r>
        <w:t xml:space="preserve">for CA with a single numerology. </w:t>
      </w:r>
      <w:r w:rsidR="001A282F">
        <w:t>S</w:t>
      </w:r>
      <w:r w:rsidR="008F136A">
        <w:t>imilar discussions are needed for C</w:t>
      </w:r>
      <w:r w:rsidR="00611E38">
        <w:t xml:space="preserve">A with </w:t>
      </w:r>
      <w:r w:rsidR="0088533D">
        <w:t xml:space="preserve">mixed </w:t>
      </w:r>
      <w:r w:rsidR="00611E38">
        <w:t xml:space="preserve">numerology. A typical application scenario </w:t>
      </w:r>
      <w:r w:rsidR="004B397E">
        <w:t>of mixed</w:t>
      </w:r>
      <w:r w:rsidR="00611E38">
        <w:t xml:space="preserve"> numerology </w:t>
      </w:r>
      <w:r w:rsidR="00083ECD">
        <w:t xml:space="preserve">CA </w:t>
      </w:r>
      <w:r w:rsidR="00611E38">
        <w:t xml:space="preserve">is that </w:t>
      </w:r>
      <w:r w:rsidR="001206CF">
        <w:t xml:space="preserve">two CCs are configured to </w:t>
      </w:r>
      <w:r w:rsidR="004B397E">
        <w:t>a</w:t>
      </w:r>
      <w:r w:rsidR="00611E38">
        <w:t xml:space="preserve"> UE </w:t>
      </w:r>
      <w:r w:rsidR="001206CF">
        <w:t>with</w:t>
      </w:r>
      <w:r w:rsidR="00611E38">
        <w:t xml:space="preserve"> one</w:t>
      </w:r>
      <w:r w:rsidR="001206CF">
        <w:t xml:space="preserve"> CC</w:t>
      </w:r>
      <w:r w:rsidR="00611E38">
        <w:t xml:space="preserve"> operating in FR1 and the other </w:t>
      </w:r>
      <w:r w:rsidR="004A3283">
        <w:t>CC</w:t>
      </w:r>
      <w:r w:rsidR="00611E38">
        <w:t xml:space="preserve"> operating in FR2. </w:t>
      </w:r>
    </w:p>
    <w:p w14:paraId="5ABC8F81" w14:textId="2EDBF933" w:rsidR="0081618F" w:rsidRDefault="0081618F" w:rsidP="007423BE">
      <w:r>
        <w:t>For CA with mixed numerology, the main problem in defining a per slot BD</w:t>
      </w:r>
      <w:r w:rsidR="0078797C">
        <w:t xml:space="preserve"> or </w:t>
      </w:r>
      <w:r>
        <w:t xml:space="preserve">CCE limit is the lack of a “common slot” across CCs. </w:t>
      </w:r>
      <w:r w:rsidR="00D71407">
        <w:t>For example, in the figure</w:t>
      </w:r>
      <w:r w:rsidR="00CA3677">
        <w:t xml:space="preserve"> below</w:t>
      </w:r>
      <w:r w:rsidR="00D71407">
        <w:t>,</w:t>
      </w:r>
      <w:r w:rsidR="00CA3677">
        <w:t xml:space="preserve"> there are three CCs with different numerologies</w:t>
      </w:r>
      <w:r w:rsidR="0033614D">
        <w:t xml:space="preserve"> and different slot durations</w:t>
      </w:r>
      <w:r w:rsidR="00CA3677">
        <w:t xml:space="preserve">. Clearly there is not a common slot </w:t>
      </w:r>
      <w:r w:rsidR="0078797C">
        <w:t xml:space="preserve">based on which a </w:t>
      </w:r>
      <w:r w:rsidR="001A7A57">
        <w:t xml:space="preserve">per slot </w:t>
      </w:r>
      <w:r w:rsidR="0078797C">
        <w:t>limit can be defined.</w:t>
      </w:r>
      <w:r w:rsidR="00E912FF">
        <w:t xml:space="preserve"> </w:t>
      </w:r>
      <w:r w:rsidR="006915F8">
        <w:t xml:space="preserve">In our opinion, the best way to </w:t>
      </w:r>
      <w:r w:rsidR="00EB714D">
        <w:t>get rid of the</w:t>
      </w:r>
      <w:r w:rsidR="00D964B0">
        <w:t xml:space="preserve"> common slot is to convert the BD/CCE limit of </w:t>
      </w:r>
      <w:r w:rsidR="003F01E7">
        <w:t xml:space="preserve">the </w:t>
      </w:r>
      <w:r w:rsidR="00D964B0">
        <w:t xml:space="preserve">mixed numerology CA into the individual per CC limit. </w:t>
      </w:r>
      <w:r w:rsidR="002A6DE0">
        <w:t>Then</w:t>
      </w:r>
      <w:r w:rsidR="00211B4D">
        <w:t>,</w:t>
      </w:r>
      <w:r w:rsidR="002A6DE0">
        <w:t xml:space="preserve"> define </w:t>
      </w:r>
      <w:r w:rsidR="00260031">
        <w:t>a</w:t>
      </w:r>
      <w:r w:rsidR="002A6DE0">
        <w:t xml:space="preserve"> reasonable maximum number of BD</w:t>
      </w:r>
      <w:r w:rsidR="00260031">
        <w:t xml:space="preserve"> or </w:t>
      </w:r>
      <w:r w:rsidR="002A6DE0">
        <w:t>CCE</w:t>
      </w:r>
      <w:r w:rsidR="00260031">
        <w:t xml:space="preserve"> consumption</w:t>
      </w:r>
      <w:r w:rsidR="002A6DE0">
        <w:t xml:space="preserve"> such that as long as the per CC limit is not exceeded </w:t>
      </w:r>
      <w:r w:rsidR="00925940">
        <w:t>for</w:t>
      </w:r>
      <w:r w:rsidR="00E723DD">
        <w:t xml:space="preserve"> </w:t>
      </w:r>
      <w:r w:rsidR="003066DE">
        <w:t>any</w:t>
      </w:r>
      <w:r w:rsidR="00E723DD">
        <w:t xml:space="preserve"> CC</w:t>
      </w:r>
      <w:r w:rsidR="002A6DE0">
        <w:t xml:space="preserve"> the CA limit is not exceeded.</w:t>
      </w:r>
      <w:r w:rsidR="008928F8">
        <w:t xml:space="preserve"> With this approach, overbooking can be handled separately for each CC.</w:t>
      </w:r>
    </w:p>
    <w:p w14:paraId="437E5B3D" w14:textId="059B13EF" w:rsidR="00492816" w:rsidRDefault="00492816" w:rsidP="00CA3677">
      <w:pPr>
        <w:spacing w:before="240"/>
        <w:jc w:val="center"/>
      </w:pPr>
      <w:r w:rsidRPr="00492816">
        <w:rPr>
          <w:noProof/>
        </w:rPr>
        <w:drawing>
          <wp:inline distT="0" distB="0" distL="0" distR="0" wp14:anchorId="3EC38227" wp14:editId="69117736">
            <wp:extent cx="4434840" cy="877824"/>
            <wp:effectExtent l="0" t="0" r="3810" b="0"/>
            <wp:docPr id="4" name="Picture 3">
              <a:extLst xmlns:a="http://schemas.openxmlformats.org/drawingml/2006/main">
                <a:ext uri="{FF2B5EF4-FFF2-40B4-BE49-F238E27FC236}">
                  <a16:creationId xmlns:a16="http://schemas.microsoft.com/office/drawing/2014/main" id="{730E496E-AC21-426C-8DD2-650A35E697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0E496E-AC21-426C-8DD2-650A35E69729}"/>
                        </a:ext>
                      </a:extLst>
                    </pic:cNvPr>
                    <pic:cNvPicPr>
                      <a:picLocks noChangeAspect="1"/>
                    </pic:cNvPicPr>
                  </pic:nvPicPr>
                  <pic:blipFill>
                    <a:blip r:embed="rId17"/>
                    <a:stretch>
                      <a:fillRect/>
                    </a:stretch>
                  </pic:blipFill>
                  <pic:spPr>
                    <a:xfrm>
                      <a:off x="0" y="0"/>
                      <a:ext cx="4434840" cy="877824"/>
                    </a:xfrm>
                    <a:prstGeom prst="rect">
                      <a:avLst/>
                    </a:prstGeom>
                  </pic:spPr>
                </pic:pic>
              </a:graphicData>
            </a:graphic>
          </wp:inline>
        </w:drawing>
      </w:r>
    </w:p>
    <w:p w14:paraId="232923B6" w14:textId="3BFAC497" w:rsidR="005C22B4" w:rsidRDefault="00E50544" w:rsidP="00E95E0E">
      <w:pPr>
        <w:spacing w:before="240"/>
        <w:rPr>
          <w:iCs/>
        </w:rPr>
      </w:pPr>
      <w:r>
        <w:t>First, d</w:t>
      </w:r>
      <w:r w:rsidR="00014957">
        <w:t xml:space="preserve">efine the </w:t>
      </w:r>
      <w:r w:rsidR="00B83FCA">
        <w:t>n</w:t>
      </w:r>
      <w:r w:rsidR="00B83FCA" w:rsidRPr="00B83FCA">
        <w:t>umber of</w:t>
      </w:r>
      <w:r w:rsidR="005B2764">
        <w:t xml:space="preserve"> configurated</w:t>
      </w:r>
      <w:r w:rsidR="00B83FCA" w:rsidRPr="00B83FCA">
        <w:t xml:space="preserve"> CCs </w:t>
      </w:r>
      <m:oMath>
        <m:r>
          <w:rPr>
            <w:rFonts w:ascii="Cambria Math" w:hAnsi="Cambria Math"/>
          </w:rPr>
          <m:t>K</m:t>
        </m:r>
      </m:oMath>
      <w:r w:rsidR="00B83FCA" w:rsidRPr="00B83FCA">
        <w:t>, UE capability</w:t>
      </w:r>
      <w:r w:rsidR="00CC7E18">
        <w:t xml:space="preserve"> for PDCCH</w:t>
      </w:r>
      <w:r w:rsidR="00B83FCA" w:rsidRPr="00B83FCA">
        <w:t xml:space="preserve"> </w:t>
      </w:r>
      <m:oMath>
        <m:r>
          <w:rPr>
            <w:rFonts w:ascii="Cambria Math" w:hAnsi="Cambria Math"/>
          </w:rPr>
          <m:t>Y</m:t>
        </m:r>
      </m:oMath>
      <w:r w:rsidR="005B2764">
        <w:t xml:space="preserve"> and</w:t>
      </w:r>
      <w:r w:rsidR="00B83FCA" w:rsidRPr="00B83FCA">
        <w:t xml:space="preserve"> </w:t>
      </w:r>
      <w:r w:rsidR="005B2764">
        <w:t xml:space="preserve">the </w:t>
      </w:r>
      <w:r w:rsidR="00B83FCA" w:rsidRPr="00B83FCA">
        <w:t xml:space="preserve">single carrier </w:t>
      </w:r>
      <w:r w:rsidR="00BB3A52">
        <w:rPr>
          <w:iCs/>
        </w:rPr>
        <w:t xml:space="preserve">BD </w:t>
      </w:r>
      <w:r w:rsidR="00B83FCA" w:rsidRPr="00B83FCA">
        <w:t xml:space="preserve">limit </w:t>
      </w:r>
      <m:oMath>
        <m:sSub>
          <m:sSubPr>
            <m:ctrlPr>
              <w:rPr>
                <w:rFonts w:ascii="Cambria Math" w:hAnsi="Cambria Math"/>
                <w:i/>
                <w:iCs/>
              </w:rPr>
            </m:ctrlPr>
          </m:sSubPr>
          <m:e>
            <m:r>
              <w:rPr>
                <w:rFonts w:ascii="Cambria Math" w:hAnsi="Cambria Math"/>
              </w:rPr>
              <m:t>M</m:t>
            </m:r>
          </m:e>
          <m:sub>
            <m:r>
              <w:rPr>
                <w:rFonts w:ascii="Cambria Math" w:hAnsi="Cambria Math"/>
              </w:rPr>
              <m:t>c</m:t>
            </m:r>
          </m:sub>
        </m:sSub>
      </m:oMath>
      <w:r w:rsidR="009E05EA">
        <w:rPr>
          <w:iCs/>
        </w:rPr>
        <w:t xml:space="preserve"> and</w:t>
      </w:r>
      <w:r w:rsidR="00BB3A52">
        <w:rPr>
          <w:iCs/>
        </w:rPr>
        <w:t xml:space="preserve"> the </w:t>
      </w:r>
      <w:r w:rsidR="00BB3A52" w:rsidRPr="00B83FCA">
        <w:t xml:space="preserve">single carrier </w:t>
      </w:r>
      <w:r w:rsidR="00BB3A52">
        <w:rPr>
          <w:iCs/>
        </w:rPr>
        <w:t xml:space="preserve">CCE </w:t>
      </w:r>
      <w:r w:rsidR="00BB3A52" w:rsidRPr="00B83FCA">
        <w:t>limit</w:t>
      </w:r>
      <w:r w:rsidR="009E05EA">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c</m:t>
            </m:r>
          </m:sub>
        </m:sSub>
      </m:oMath>
      <w:r w:rsidR="009E05EA">
        <w:rPr>
          <w:iCs/>
        </w:rPr>
        <w:t xml:space="preserve"> for CC index </w:t>
      </w:r>
      <m:oMath>
        <m:r>
          <w:rPr>
            <w:rFonts w:ascii="Cambria Math" w:hAnsi="Cambria Math"/>
          </w:rPr>
          <m:t>c</m:t>
        </m:r>
      </m:oMath>
      <w:r w:rsidR="009E05EA">
        <w:rPr>
          <w:iCs/>
        </w:rPr>
        <w:t>.</w:t>
      </w:r>
      <w:r w:rsidR="006D0D74">
        <w:rPr>
          <w:iCs/>
        </w:rPr>
        <w:t> </w:t>
      </w:r>
      <m:oMath>
        <m:sSub>
          <m:sSubPr>
            <m:ctrlPr>
              <w:rPr>
                <w:rFonts w:ascii="Cambria Math" w:hAnsi="Cambria Math"/>
                <w:i/>
                <w:iCs/>
              </w:rPr>
            </m:ctrlPr>
          </m:sSubPr>
          <m:e>
            <m:acc>
              <m:accPr>
                <m:ctrlPr>
                  <w:rPr>
                    <w:rFonts w:ascii="Cambria Math" w:hAnsi="Cambria Math"/>
                    <w:i/>
                    <w:iCs/>
                  </w:rPr>
                </m:ctrlPr>
              </m:accPr>
              <m:e>
                <m:r>
                  <w:rPr>
                    <w:rFonts w:ascii="Cambria Math" w:hAnsi="Cambria Math"/>
                  </w:rPr>
                  <m:t>M</m:t>
                </m:r>
              </m:e>
            </m:acc>
          </m:e>
          <m:sub>
            <m:r>
              <w:rPr>
                <w:rFonts w:ascii="Cambria Math" w:hAnsi="Cambria Math"/>
              </w:rPr>
              <m:t>c</m:t>
            </m:r>
          </m:sub>
        </m:sSub>
      </m:oMath>
      <w:r w:rsidR="006D0D74">
        <w:rPr>
          <w:iCs/>
        </w:rPr>
        <w:t xml:space="preserve"> </w:t>
      </w:r>
      <w:r w:rsidR="00CB0025">
        <w:rPr>
          <w:iCs/>
        </w:rPr>
        <w:t>is defined as</w:t>
      </w:r>
      <w:r w:rsidR="006D0D74">
        <w:rPr>
          <w:iCs/>
        </w:rPr>
        <w:t xml:space="preserve"> the per CC BD limit and </w:t>
      </w:r>
      <m:oMath>
        <m:sSub>
          <m:sSubPr>
            <m:ctrlPr>
              <w:rPr>
                <w:rFonts w:ascii="Cambria Math" w:hAnsi="Cambria Math"/>
                <w:i/>
                <w:iCs/>
              </w:rPr>
            </m:ctrlPr>
          </m:sSubPr>
          <m:e>
            <m:acc>
              <m:accPr>
                <m:ctrlPr>
                  <w:rPr>
                    <w:rFonts w:ascii="Cambria Math" w:hAnsi="Cambria Math"/>
                    <w:i/>
                    <w:iCs/>
                  </w:rPr>
                </m:ctrlPr>
              </m:accPr>
              <m:e>
                <m:r>
                  <w:rPr>
                    <w:rFonts w:ascii="Cambria Math" w:hAnsi="Cambria Math"/>
                  </w:rPr>
                  <m:t>N</m:t>
                </m:r>
              </m:e>
            </m:acc>
          </m:e>
          <m:sub>
            <m:r>
              <w:rPr>
                <w:rFonts w:ascii="Cambria Math" w:hAnsi="Cambria Math"/>
              </w:rPr>
              <m:t>c</m:t>
            </m:r>
          </m:sub>
        </m:sSub>
      </m:oMath>
      <w:r w:rsidR="006D0D74">
        <w:rPr>
          <w:iCs/>
        </w:rPr>
        <w:t xml:space="preserve"> </w:t>
      </w:r>
      <w:r w:rsidR="00CB0025">
        <w:rPr>
          <w:iCs/>
        </w:rPr>
        <w:t>as</w:t>
      </w:r>
      <w:r w:rsidR="006D0D74">
        <w:rPr>
          <w:iCs/>
        </w:rPr>
        <w:t xml:space="preserve"> the per CC </w:t>
      </w:r>
      <w:r w:rsidR="00306CB9">
        <w:rPr>
          <w:iCs/>
        </w:rPr>
        <w:t>CCE</w:t>
      </w:r>
      <w:r w:rsidR="006D0D74">
        <w:rPr>
          <w:iCs/>
        </w:rPr>
        <w:t xml:space="preserve"> limit</w:t>
      </w:r>
      <w:r w:rsidR="005A1F2D">
        <w:rPr>
          <w:iCs/>
        </w:rPr>
        <w:t xml:space="preserve"> in mixed numerology CA</w:t>
      </w:r>
      <w:r w:rsidR="00466B94">
        <w:rPr>
          <w:iCs/>
        </w:rPr>
        <w:t>.</w:t>
      </w:r>
      <w:r w:rsidR="00CC7E18">
        <w:rPr>
          <w:iCs/>
        </w:rPr>
        <w:t xml:space="preserve"> </w:t>
      </w:r>
      <w:r w:rsidR="00547933">
        <w:rPr>
          <w:iCs/>
        </w:rPr>
        <w:t>The per CC limit is the maximum allowed number of BD</w:t>
      </w:r>
      <w:r w:rsidR="00AA2EE7">
        <w:rPr>
          <w:iCs/>
        </w:rPr>
        <w:t>s</w:t>
      </w:r>
      <w:r w:rsidR="00547933">
        <w:rPr>
          <w:iCs/>
        </w:rPr>
        <w:t xml:space="preserve"> or CCE</w:t>
      </w:r>
      <w:r w:rsidR="00AA2EE7">
        <w:rPr>
          <w:iCs/>
        </w:rPr>
        <w:t>s</w:t>
      </w:r>
      <w:r w:rsidR="00547933">
        <w:rPr>
          <w:iCs/>
        </w:rPr>
        <w:t xml:space="preserve"> </w:t>
      </w:r>
      <w:r w:rsidR="00AA2EE7">
        <w:rPr>
          <w:iCs/>
        </w:rPr>
        <w:t>of</w:t>
      </w:r>
      <w:r w:rsidR="00AA7261">
        <w:rPr>
          <w:iCs/>
        </w:rPr>
        <w:t xml:space="preserve"> the PDCCH candidates </w:t>
      </w:r>
      <w:r w:rsidR="00CA1D4B">
        <w:rPr>
          <w:iCs/>
        </w:rPr>
        <w:t>associated with</w:t>
      </w:r>
      <w:r w:rsidR="00AA7261">
        <w:rPr>
          <w:iCs/>
        </w:rPr>
        <w:t xml:space="preserve"> a CC</w:t>
      </w:r>
      <w:r w:rsidR="00547933">
        <w:rPr>
          <w:iCs/>
        </w:rPr>
        <w:t xml:space="preserve">. </w:t>
      </w:r>
    </w:p>
    <w:p w14:paraId="7CA93B7D" w14:textId="7B0F8BB9" w:rsidR="001E7E30" w:rsidRDefault="00AB0D5D" w:rsidP="00E95E0E">
      <w:pPr>
        <w:spacing w:before="240"/>
      </w:pPr>
      <w:r>
        <w:rPr>
          <w:iCs/>
        </w:rPr>
        <w:t xml:space="preserve">For </w:t>
      </w:r>
      <m:oMath>
        <m:r>
          <w:rPr>
            <w:rFonts w:ascii="Cambria Math" w:hAnsi="Cambria Math"/>
          </w:rPr>
          <m:t>K≤4</m:t>
        </m:r>
      </m:oMath>
      <w:r>
        <w:t xml:space="preserve"> or </w:t>
      </w:r>
      <m:oMath>
        <m:r>
          <w:rPr>
            <w:rFonts w:ascii="Cambria Math" w:hAnsi="Cambria Math"/>
          </w:rPr>
          <m:t>K≤Y</m:t>
        </m:r>
      </m:oMath>
      <w:r w:rsidR="00903D3D">
        <w:t xml:space="preserve">, </w:t>
      </w:r>
      <w:r w:rsidR="002D41A4">
        <w:t xml:space="preserve">it is reasonable to </w:t>
      </w:r>
      <w:r w:rsidR="00903D3D">
        <w:t xml:space="preserve">make the per scheduled CC limit </w:t>
      </w:r>
      <w:r w:rsidR="005C22B4">
        <w:t>equal to</w:t>
      </w:r>
      <w:r w:rsidR="00903D3D">
        <w:t xml:space="preserve"> </w:t>
      </w:r>
      <w:r w:rsidR="002D41A4">
        <w:t xml:space="preserve">the single carrier limit, i.e., </w:t>
      </w:r>
      <m:oMath>
        <m:sSub>
          <m:sSubPr>
            <m:ctrlPr>
              <w:rPr>
                <w:rFonts w:ascii="Cambria Math" w:hAnsi="Cambria Math"/>
                <w:i/>
                <w:iCs/>
              </w:rPr>
            </m:ctrlPr>
          </m:sSubPr>
          <m:e>
            <m:acc>
              <m:accPr>
                <m:ctrlPr>
                  <w:rPr>
                    <w:rFonts w:ascii="Cambria Math" w:hAnsi="Cambria Math"/>
                    <w:i/>
                    <w:iCs/>
                  </w:rPr>
                </m:ctrlPr>
              </m:accPr>
              <m:e>
                <m:r>
                  <w:rPr>
                    <w:rFonts w:ascii="Cambria Math" w:hAnsi="Cambria Math"/>
                  </w:rPr>
                  <m:t>M</m:t>
                </m:r>
              </m:e>
            </m:acc>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c</m:t>
            </m:r>
          </m:sub>
        </m:sSub>
      </m:oMath>
      <w:r w:rsidR="002D41A4">
        <w:rPr>
          <w:iCs/>
        </w:rPr>
        <w:t xml:space="preserve"> and </w:t>
      </w:r>
      <m:oMath>
        <m:sSub>
          <m:sSubPr>
            <m:ctrlPr>
              <w:rPr>
                <w:rFonts w:ascii="Cambria Math" w:hAnsi="Cambria Math"/>
                <w:i/>
                <w:iCs/>
              </w:rPr>
            </m:ctrlPr>
          </m:sSubPr>
          <m:e>
            <m:acc>
              <m:accPr>
                <m:ctrlPr>
                  <w:rPr>
                    <w:rFonts w:ascii="Cambria Math" w:hAnsi="Cambria Math"/>
                    <w:i/>
                    <w:iCs/>
                  </w:rPr>
                </m:ctrlPr>
              </m:accPr>
              <m:e>
                <m:r>
                  <w:rPr>
                    <w:rFonts w:ascii="Cambria Math" w:hAnsi="Cambria Math"/>
                  </w:rPr>
                  <m:t>N</m:t>
                </m:r>
              </m:e>
            </m:acc>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m:t>
            </m:r>
          </m:sub>
        </m:sSub>
      </m:oMath>
      <w:r w:rsidR="002D41A4">
        <w:rPr>
          <w:iCs/>
        </w:rPr>
        <w:t xml:space="preserve"> for CC index </w:t>
      </w:r>
      <m:oMath>
        <m:r>
          <w:rPr>
            <w:rFonts w:ascii="Cambria Math" w:hAnsi="Cambria Math"/>
          </w:rPr>
          <m:t>c</m:t>
        </m:r>
      </m:oMath>
      <w:r w:rsidR="00380E93">
        <w:t>. This is</w:t>
      </w:r>
      <w:r w:rsidR="007C42C0">
        <w:rPr>
          <w:iCs/>
        </w:rPr>
        <w:t xml:space="preserve"> because s</w:t>
      </w:r>
      <w:r w:rsidR="00002328">
        <w:rPr>
          <w:iCs/>
        </w:rPr>
        <w:t>imilar to the single numerology CA,</w:t>
      </w:r>
      <w:r w:rsidR="00B909E2">
        <w:rPr>
          <w:iCs/>
        </w:rPr>
        <w:t xml:space="preserve"> the</w:t>
      </w:r>
      <w:r w:rsidR="00A25D44">
        <w:rPr>
          <w:iCs/>
        </w:rPr>
        <w:t xml:space="preserve"> mixed numerology</w:t>
      </w:r>
      <w:r w:rsidR="00B909E2">
        <w:rPr>
          <w:iCs/>
        </w:rPr>
        <w:t xml:space="preserve"> </w:t>
      </w:r>
      <w:r w:rsidR="00002328">
        <w:rPr>
          <w:iCs/>
        </w:rPr>
        <w:t xml:space="preserve">CA limit </w:t>
      </w:r>
      <w:r w:rsidR="006130DB">
        <w:rPr>
          <w:iCs/>
        </w:rPr>
        <w:t xml:space="preserve">should </w:t>
      </w:r>
      <w:r w:rsidR="00002328">
        <w:rPr>
          <w:iCs/>
        </w:rPr>
        <w:t>increase in the</w:t>
      </w:r>
      <w:r w:rsidR="006130DB">
        <w:rPr>
          <w:iCs/>
        </w:rPr>
        <w:t xml:space="preserve"> full</w:t>
      </w:r>
      <w:r w:rsidR="00002328">
        <w:rPr>
          <w:iCs/>
        </w:rPr>
        <w:t xml:space="preserve"> amount of the single carrier limit </w:t>
      </w:r>
      <w:r w:rsidR="001B3F11">
        <w:rPr>
          <w:iCs/>
        </w:rPr>
        <w:t>when</w:t>
      </w:r>
      <w:r w:rsidR="00002328">
        <w:rPr>
          <w:iCs/>
        </w:rPr>
        <w:t xml:space="preserve"> </w:t>
      </w:r>
      <m:oMath>
        <m:r>
          <w:rPr>
            <w:rFonts w:ascii="Cambria Math" w:hAnsi="Cambria Math"/>
          </w:rPr>
          <m:t>K</m:t>
        </m:r>
      </m:oMath>
      <w:r w:rsidR="00002328">
        <w:t xml:space="preserve"> </w:t>
      </w:r>
      <w:r w:rsidR="001B3F11">
        <w:t>i</w:t>
      </w:r>
      <w:r w:rsidR="00002328">
        <w:t>s</w:t>
      </w:r>
      <w:r w:rsidR="001B3F11">
        <w:t xml:space="preserve"> smaller than or equal to the UE capability</w:t>
      </w:r>
      <w:r w:rsidR="002D41A4">
        <w:rPr>
          <w:iCs/>
        </w:rPr>
        <w:t>.</w:t>
      </w:r>
      <w:r w:rsidR="009E11CA">
        <w:rPr>
          <w:iCs/>
        </w:rPr>
        <w:t xml:space="preserve"> </w:t>
      </w:r>
      <w:r w:rsidR="006130DB">
        <w:rPr>
          <w:iCs/>
        </w:rPr>
        <w:t xml:space="preserve">When </w:t>
      </w:r>
      <m:oMath>
        <m:r>
          <w:rPr>
            <w:rFonts w:ascii="Cambria Math" w:hAnsi="Cambria Math"/>
          </w:rPr>
          <m:t>K&gt;Y</m:t>
        </m:r>
      </m:oMath>
      <w:r w:rsidR="006130DB">
        <w:t xml:space="preserve">, </w:t>
      </w:r>
      <w:r w:rsidR="00C75A2B">
        <w:t>the UE capability</w:t>
      </w:r>
      <w:r w:rsidR="00F1389A">
        <w:t xml:space="preserve"> is supposed to</w:t>
      </w:r>
      <w:r w:rsidR="00C75A2B">
        <w:t xml:space="preserve"> </w:t>
      </w:r>
      <w:r w:rsidR="00F1389A">
        <w:t>set</w:t>
      </w:r>
      <w:r w:rsidR="00B06079">
        <w:t xml:space="preserve"> the maximum </w:t>
      </w:r>
      <w:r w:rsidR="00C75A2B">
        <w:t>total number of BD or CCE consumption</w:t>
      </w:r>
      <w:r w:rsidR="007879DA">
        <w:t xml:space="preserve"> </w:t>
      </w:r>
      <w:r w:rsidR="00F1389A">
        <w:t>at a number smaller than the summation of single carrier limits of all CCs</w:t>
      </w:r>
      <w:r w:rsidR="00C75A2B">
        <w:t xml:space="preserve">. </w:t>
      </w:r>
      <w:r w:rsidR="00B96268">
        <w:t>Therefore,</w:t>
      </w:r>
      <w:r w:rsidR="00C75A2B">
        <w:t xml:space="preserve"> when per CC limit is defined for</w:t>
      </w:r>
      <w:r w:rsidR="00A73B0A">
        <w:t xml:space="preserve"> the</w:t>
      </w:r>
      <w:r w:rsidR="00C75A2B">
        <w:t xml:space="preserve"> </w:t>
      </w:r>
      <m:oMath>
        <m:r>
          <w:rPr>
            <w:rFonts w:ascii="Cambria Math" w:hAnsi="Cambria Math"/>
          </w:rPr>
          <m:t>K&gt;Y</m:t>
        </m:r>
      </m:oMath>
      <w:r w:rsidR="00A73B0A">
        <w:t xml:space="preserve"> case</w:t>
      </w:r>
      <w:r w:rsidR="00C75A2B">
        <w:t xml:space="preserve">, it should be </w:t>
      </w:r>
      <w:r w:rsidR="00B96268">
        <w:t xml:space="preserve">defined </w:t>
      </w:r>
      <w:r w:rsidR="00C75A2B">
        <w:t>smaller than the corresponding single carrier limit for each CC</w:t>
      </w:r>
      <w:r w:rsidR="006130DB">
        <w:t>.</w:t>
      </w:r>
      <w:r w:rsidR="00C75A2B">
        <w:t xml:space="preserve"> </w:t>
      </w:r>
      <w:r w:rsidR="007334F0">
        <w:t>We propose to define the per CC BD and CCE limit by the following formulas</w:t>
      </w:r>
    </w:p>
    <w:p w14:paraId="20B94518" w14:textId="34F3A465" w:rsidR="007334F0" w:rsidRPr="007334F0" w:rsidRDefault="001B7737" w:rsidP="00E95E0E">
      <w:pPr>
        <w:spacing w:before="240"/>
        <w:rPr>
          <w:iCs/>
        </w:rPr>
      </w:pPr>
      <m:oMathPara>
        <m:oMath>
          <m:sSub>
            <m:sSubPr>
              <m:ctrlPr>
                <w:rPr>
                  <w:rFonts w:ascii="Cambria Math" w:hAnsi="Cambria Math"/>
                  <w:b/>
                  <w:bCs/>
                  <w:i/>
                  <w:iCs/>
                </w:rPr>
              </m:ctrlPr>
            </m:sSubPr>
            <m:e>
              <m:acc>
                <m:accPr>
                  <m:ctrlPr>
                    <w:rPr>
                      <w:rFonts w:ascii="Cambria Math" w:hAnsi="Cambria Math"/>
                      <w:b/>
                      <w:bCs/>
                      <w:i/>
                      <w:iCs/>
                    </w:rPr>
                  </m:ctrlPr>
                </m:accPr>
                <m:e>
                  <m:r>
                    <w:rPr>
                      <w:rFonts w:ascii="Cambria Math" w:hAnsi="Cambria Math"/>
                    </w:rPr>
                    <m:t>M</m:t>
                  </m:r>
                </m:e>
              </m:acc>
            </m:e>
            <m:sub>
              <m:r>
                <w:rPr>
                  <w:rFonts w:ascii="Cambria Math" w:hAnsi="Cambria Math"/>
                </w:rPr>
                <m:t>c</m:t>
              </m:r>
            </m:sub>
          </m:sSub>
          <m:r>
            <w:rPr>
              <w:rFonts w:ascii="Cambria Math" w:hAnsi="Cambria Math"/>
            </w:rPr>
            <m:t>=</m:t>
          </m:r>
          <m:f>
            <m:fPr>
              <m:ctrlPr>
                <w:rPr>
                  <w:rFonts w:ascii="Cambria Math" w:hAnsi="Cambria Math"/>
                  <w:i/>
                  <w:iCs/>
                </w:rPr>
              </m:ctrlPr>
            </m:fPr>
            <m:num>
              <m:r>
                <w:rPr>
                  <w:rFonts w:ascii="Cambria Math" w:hAnsi="Cambria Math"/>
                </w:rPr>
                <m:t>Y⋅</m:t>
              </m:r>
              <m:sSub>
                <m:sSubPr>
                  <m:ctrlPr>
                    <w:rPr>
                      <w:rFonts w:ascii="Cambria Math" w:hAnsi="Cambria Math"/>
                      <w:i/>
                      <w:iCs/>
                    </w:rPr>
                  </m:ctrlPr>
                </m:sSubPr>
                <m:e>
                  <m:r>
                    <w:rPr>
                      <w:rFonts w:ascii="Cambria Math" w:hAnsi="Cambria Math"/>
                    </w:rPr>
                    <m:t>M</m:t>
                  </m:r>
                </m:e>
                <m:sub>
                  <m:r>
                    <w:rPr>
                      <w:rFonts w:ascii="Cambria Math" w:hAnsi="Cambria Math"/>
                    </w:rPr>
                    <m:t>c</m:t>
                  </m:r>
                </m:sub>
              </m:sSub>
            </m:num>
            <m:den>
              <m:r>
                <w:rPr>
                  <w:rFonts w:ascii="Cambria Math" w:hAnsi="Cambria Math"/>
                </w:rPr>
                <m:t>K</m:t>
              </m:r>
            </m:den>
          </m:f>
          <m:r>
            <w:rPr>
              <w:rFonts w:ascii="Cambria Math" w:hAnsi="Cambria Math"/>
            </w:rPr>
            <m:t>, c=0,1,…,K-1</m:t>
          </m:r>
        </m:oMath>
      </m:oMathPara>
    </w:p>
    <w:p w14:paraId="6FD5B1CC" w14:textId="16A8EA97" w:rsidR="007334F0" w:rsidRDefault="001B7737" w:rsidP="007334F0">
      <w:pPr>
        <w:spacing w:before="240"/>
        <w:rPr>
          <w:iCs/>
        </w:rPr>
      </w:pPr>
      <m:oMathPara>
        <m:oMath>
          <m:sSub>
            <m:sSubPr>
              <m:ctrlPr>
                <w:rPr>
                  <w:rFonts w:ascii="Cambria Math" w:hAnsi="Cambria Math"/>
                  <w:b/>
                  <w:bCs/>
                  <w:i/>
                  <w:iCs/>
                </w:rPr>
              </m:ctrlPr>
            </m:sSubPr>
            <m:e>
              <m:acc>
                <m:accPr>
                  <m:ctrlPr>
                    <w:rPr>
                      <w:rFonts w:ascii="Cambria Math" w:hAnsi="Cambria Math"/>
                      <w:b/>
                      <w:bCs/>
                      <w:i/>
                      <w:iCs/>
                    </w:rPr>
                  </m:ctrlPr>
                </m:accPr>
                <m:e>
                  <m:r>
                    <w:rPr>
                      <w:rFonts w:ascii="Cambria Math" w:hAnsi="Cambria Math"/>
                    </w:rPr>
                    <m:t>N</m:t>
                  </m:r>
                </m:e>
              </m:acc>
            </m:e>
            <m:sub>
              <m:r>
                <w:rPr>
                  <w:rFonts w:ascii="Cambria Math" w:hAnsi="Cambria Math"/>
                </w:rPr>
                <m:t>c</m:t>
              </m:r>
            </m:sub>
          </m:sSub>
          <m:r>
            <w:rPr>
              <w:rFonts w:ascii="Cambria Math" w:hAnsi="Cambria Math"/>
            </w:rPr>
            <m:t>=</m:t>
          </m:r>
          <m:f>
            <m:fPr>
              <m:ctrlPr>
                <w:rPr>
                  <w:rFonts w:ascii="Cambria Math" w:hAnsi="Cambria Math"/>
                  <w:i/>
                  <w:iCs/>
                </w:rPr>
              </m:ctrlPr>
            </m:fPr>
            <m:num>
              <m:r>
                <w:rPr>
                  <w:rFonts w:ascii="Cambria Math" w:hAnsi="Cambria Math"/>
                </w:rPr>
                <m:t>Y⋅</m:t>
              </m:r>
              <m:sSub>
                <m:sSubPr>
                  <m:ctrlPr>
                    <w:rPr>
                      <w:rFonts w:ascii="Cambria Math" w:hAnsi="Cambria Math"/>
                      <w:i/>
                      <w:iCs/>
                    </w:rPr>
                  </m:ctrlPr>
                </m:sSubPr>
                <m:e>
                  <m:r>
                    <w:rPr>
                      <w:rFonts w:ascii="Cambria Math" w:hAnsi="Cambria Math"/>
                    </w:rPr>
                    <m:t>N</m:t>
                  </m:r>
                </m:e>
                <m:sub>
                  <m:r>
                    <w:rPr>
                      <w:rFonts w:ascii="Cambria Math" w:hAnsi="Cambria Math"/>
                    </w:rPr>
                    <m:t>c</m:t>
                  </m:r>
                </m:sub>
              </m:sSub>
            </m:num>
            <m:den>
              <m:r>
                <w:rPr>
                  <w:rFonts w:ascii="Cambria Math" w:hAnsi="Cambria Math"/>
                </w:rPr>
                <m:t>K</m:t>
              </m:r>
            </m:den>
          </m:f>
          <m:r>
            <w:rPr>
              <w:rFonts w:ascii="Cambria Math" w:hAnsi="Cambria Math"/>
            </w:rPr>
            <m:t>, c=0,1,…,K-1.</m:t>
          </m:r>
        </m:oMath>
      </m:oMathPara>
    </w:p>
    <w:p w14:paraId="6B14BE79" w14:textId="565AED0C" w:rsidR="001061EC" w:rsidRDefault="001F558C" w:rsidP="001061EC">
      <w:pPr>
        <w:spacing w:before="240"/>
        <w:rPr>
          <w:iCs/>
        </w:rPr>
      </w:pPr>
      <w:r>
        <w:rPr>
          <w:iCs/>
        </w:rPr>
        <w:t xml:space="preserve">This definition </w:t>
      </w:r>
      <w:r w:rsidR="00BD7C78">
        <w:rPr>
          <w:iCs/>
        </w:rPr>
        <w:t>equally scales the single carrier limit for each CC according to the number of CCs and the UE capability</w:t>
      </w:r>
      <w:r>
        <w:rPr>
          <w:iCs/>
        </w:rPr>
        <w:t xml:space="preserve">. </w:t>
      </w:r>
      <w:r w:rsidR="008A7018">
        <w:rPr>
          <w:iCs/>
        </w:rPr>
        <w:t>Based on this definition of</w:t>
      </w:r>
      <w:r w:rsidR="00A6362C">
        <w:rPr>
          <w:iCs/>
        </w:rPr>
        <w:t xml:space="preserve"> per CC limit, we define the limit for mixed numerology CA as the </w:t>
      </w:r>
      <w:r w:rsidR="00A6362C" w:rsidRPr="00A6362C">
        <w:rPr>
          <w:iCs/>
        </w:rPr>
        <w:t xml:space="preserve">summation of </w:t>
      </w:r>
      <w:r w:rsidR="001714D0">
        <w:rPr>
          <w:iCs/>
        </w:rPr>
        <w:t xml:space="preserve">the </w:t>
      </w:r>
      <w:r w:rsidR="00A6362C" w:rsidRPr="00A6362C">
        <w:rPr>
          <w:iCs/>
        </w:rPr>
        <w:t>per CC limit normalized by the corresponding single carrier limit</w:t>
      </w:r>
      <w:r w:rsidR="001061EC">
        <w:rPr>
          <w:iCs/>
        </w:rPr>
        <w:t xml:space="preserve">. Then depending on the value of </w:t>
      </w:r>
      <m:oMath>
        <m:r>
          <w:rPr>
            <w:rFonts w:ascii="Cambria Math" w:hAnsi="Cambria Math"/>
          </w:rPr>
          <m:t>K</m:t>
        </m:r>
      </m:oMath>
      <w:r w:rsidR="001061EC">
        <w:rPr>
          <w:iCs/>
        </w:rPr>
        <w:t xml:space="preserve">, the mixed numerology CA limit is given by </w:t>
      </w:r>
    </w:p>
    <w:p w14:paraId="29E06033" w14:textId="20A231D2" w:rsidR="00337EAF" w:rsidRPr="001061EC" w:rsidRDefault="001061EC" w:rsidP="001061EC">
      <w:pPr>
        <w:pStyle w:val="ListParagraph"/>
        <w:numPr>
          <w:ilvl w:val="0"/>
          <w:numId w:val="42"/>
        </w:numPr>
        <w:spacing w:before="240"/>
        <w:rPr>
          <w:sz w:val="20"/>
        </w:rPr>
      </w:pPr>
      <w:r>
        <w:rPr>
          <w:rFonts w:eastAsiaTheme="minorEastAsia"/>
          <w:sz w:val="20"/>
        </w:rPr>
        <w:t>If</w:t>
      </w:r>
      <w:r w:rsidR="00F83BED" w:rsidRPr="001061EC">
        <w:rPr>
          <w:rFonts w:eastAsiaTheme="minorEastAsia"/>
          <w:sz w:val="20"/>
        </w:rPr>
        <w:t xml:space="preserve"> </w:t>
      </w:r>
      <m:oMath>
        <m:r>
          <w:rPr>
            <w:rFonts w:ascii="Cambria Math" w:hAnsi="Cambria Math"/>
            <w:sz w:val="20"/>
          </w:rPr>
          <m:t>K≤4</m:t>
        </m:r>
      </m:oMath>
      <w:r w:rsidR="00F83BED" w:rsidRPr="001061EC">
        <w:rPr>
          <w:rFonts w:eastAsiaTheme="minorEastAsia"/>
          <w:sz w:val="20"/>
        </w:rPr>
        <w:t xml:space="preserve"> or </w:t>
      </w:r>
      <m:oMath>
        <m:r>
          <w:rPr>
            <w:rFonts w:ascii="Cambria Math" w:eastAsiaTheme="minorEastAsia" w:hAnsi="Cambria Math"/>
            <w:sz w:val="20"/>
          </w:rPr>
          <m:t>4</m:t>
        </m:r>
        <m:r>
          <w:rPr>
            <w:rFonts w:ascii="Cambria Math" w:hAnsi="Cambria Math"/>
            <w:sz w:val="20"/>
          </w:rPr>
          <m:t>&lt;K≤Y</m:t>
        </m:r>
      </m:oMath>
      <w:r w:rsidR="00F83BED" w:rsidRPr="001061EC">
        <w:rPr>
          <w:rFonts w:eastAsiaTheme="minorEastAsia"/>
          <w:sz w:val="20"/>
        </w:rPr>
        <w:t xml:space="preserve">, </w:t>
      </w:r>
      <w:r>
        <w:rPr>
          <w:rFonts w:eastAsiaTheme="minorEastAsia"/>
          <w:sz w:val="20"/>
        </w:rPr>
        <w:t xml:space="preserve">BD and CCE limits are </w:t>
      </w:r>
    </w:p>
    <w:p w14:paraId="1FD750CE" w14:textId="230DA5A8" w:rsidR="001061EC" w:rsidRPr="004146D6" w:rsidRDefault="001B7737" w:rsidP="001061EC">
      <w:pPr>
        <w:spacing w:before="240"/>
        <w:rPr>
          <w:iCs/>
        </w:rPr>
      </w:pPr>
      <m:oMathPara>
        <m:oMathParaPr>
          <m:jc m:val="centerGroup"/>
        </m:oMathParaPr>
        <m:oMath>
          <m:nary>
            <m:naryPr>
              <m:chr m:val="∑"/>
              <m:limLoc m:val="subSup"/>
              <m:ctrlPr>
                <w:rPr>
                  <w:rFonts w:ascii="Cambria Math" w:hAnsi="Cambria Math"/>
                  <w:i/>
                  <w:iCs/>
                </w:rPr>
              </m:ctrlPr>
            </m:naryPr>
            <m:sub>
              <m:r>
                <w:rPr>
                  <w:rFonts w:ascii="Cambria Math" w:hAnsi="Cambria Math"/>
                </w:rPr>
                <m:t>c=0</m:t>
              </m:r>
            </m:sub>
            <m:sup>
              <m:r>
                <w:rPr>
                  <w:rFonts w:ascii="Cambria Math" w:hAnsi="Cambria Math"/>
                </w:rPr>
                <m:t>K-1</m:t>
              </m:r>
            </m:sup>
            <m:e>
              <m:f>
                <m:fPr>
                  <m:ctrlPr>
                    <w:rPr>
                      <w:rFonts w:ascii="Cambria Math" w:hAnsi="Cambria Math"/>
                      <w:i/>
                      <w:iCs/>
                    </w:rPr>
                  </m:ctrlPr>
                </m:fPr>
                <m:num>
                  <m:sSub>
                    <m:sSubPr>
                      <m:ctrlPr>
                        <w:rPr>
                          <w:rFonts w:ascii="Cambria Math" w:hAnsi="Cambria Math"/>
                          <w:i/>
                          <w:iCs/>
                        </w:rPr>
                      </m:ctrlPr>
                    </m:sSubPr>
                    <m:e>
                      <m:acc>
                        <m:accPr>
                          <m:ctrlPr>
                            <w:rPr>
                              <w:rFonts w:ascii="Cambria Math" w:hAnsi="Cambria Math"/>
                              <w:i/>
                              <w:iCs/>
                            </w:rPr>
                          </m:ctrlPr>
                        </m:accPr>
                        <m:e>
                          <m:r>
                            <w:rPr>
                              <w:rFonts w:ascii="Cambria Math" w:hAnsi="Cambria Math"/>
                            </w:rPr>
                            <m:t>M</m:t>
                          </m:r>
                        </m:e>
                      </m:acc>
                    </m:e>
                    <m:sub>
                      <m:r>
                        <w:rPr>
                          <w:rFonts w:ascii="Cambria Math" w:hAnsi="Cambria Math"/>
                        </w:rPr>
                        <m:t>c</m:t>
                      </m:r>
                    </m:sub>
                  </m:sSub>
                </m:num>
                <m:den>
                  <m:sSub>
                    <m:sSubPr>
                      <m:ctrlPr>
                        <w:rPr>
                          <w:rFonts w:ascii="Cambria Math" w:hAnsi="Cambria Math"/>
                          <w:i/>
                          <w:iCs/>
                        </w:rPr>
                      </m:ctrlPr>
                    </m:sSubPr>
                    <m:e>
                      <m:r>
                        <w:rPr>
                          <w:rFonts w:ascii="Cambria Math" w:hAnsi="Cambria Math"/>
                        </w:rPr>
                        <m:t>M</m:t>
                      </m:r>
                    </m:e>
                    <m:sub>
                      <m:r>
                        <w:rPr>
                          <w:rFonts w:ascii="Cambria Math" w:hAnsi="Cambria Math"/>
                        </w:rPr>
                        <m:t>c</m:t>
                      </m:r>
                    </m:sub>
                  </m:sSub>
                </m:den>
              </m:f>
            </m:e>
          </m:nary>
          <m:r>
            <w:rPr>
              <w:rFonts w:ascii="Cambria Math" w:hAnsi="Cambria Math"/>
            </w:rPr>
            <m:t>=K</m:t>
          </m:r>
        </m:oMath>
      </m:oMathPara>
    </w:p>
    <w:p w14:paraId="47F79D90" w14:textId="46AD3FC7" w:rsidR="004146D6" w:rsidRPr="001061EC" w:rsidRDefault="001B7737" w:rsidP="004146D6">
      <w:pPr>
        <w:spacing w:before="240"/>
        <w:rPr>
          <w:iCs/>
        </w:rPr>
      </w:pPr>
      <m:oMathPara>
        <m:oMathParaPr>
          <m:jc m:val="centerGroup"/>
        </m:oMathParaPr>
        <m:oMath>
          <m:nary>
            <m:naryPr>
              <m:chr m:val="∑"/>
              <m:limLoc m:val="subSup"/>
              <m:ctrlPr>
                <w:rPr>
                  <w:rFonts w:ascii="Cambria Math" w:hAnsi="Cambria Math"/>
                  <w:i/>
                  <w:iCs/>
                </w:rPr>
              </m:ctrlPr>
            </m:naryPr>
            <m:sub>
              <m:r>
                <w:rPr>
                  <w:rFonts w:ascii="Cambria Math" w:hAnsi="Cambria Math"/>
                </w:rPr>
                <m:t>c=0</m:t>
              </m:r>
            </m:sub>
            <m:sup>
              <m:r>
                <w:rPr>
                  <w:rFonts w:ascii="Cambria Math" w:hAnsi="Cambria Math"/>
                </w:rPr>
                <m:t>K-1</m:t>
              </m:r>
            </m:sup>
            <m:e>
              <m:f>
                <m:fPr>
                  <m:ctrlPr>
                    <w:rPr>
                      <w:rFonts w:ascii="Cambria Math" w:hAnsi="Cambria Math"/>
                      <w:i/>
                      <w:iCs/>
                    </w:rPr>
                  </m:ctrlPr>
                </m:fPr>
                <m:num>
                  <m:sSub>
                    <m:sSubPr>
                      <m:ctrlPr>
                        <w:rPr>
                          <w:rFonts w:ascii="Cambria Math" w:hAnsi="Cambria Math"/>
                          <w:i/>
                          <w:iCs/>
                        </w:rPr>
                      </m:ctrlPr>
                    </m:sSubPr>
                    <m:e>
                      <m:acc>
                        <m:accPr>
                          <m:ctrlPr>
                            <w:rPr>
                              <w:rFonts w:ascii="Cambria Math" w:hAnsi="Cambria Math"/>
                              <w:i/>
                              <w:iCs/>
                            </w:rPr>
                          </m:ctrlPr>
                        </m:accPr>
                        <m:e>
                          <m:r>
                            <w:rPr>
                              <w:rFonts w:ascii="Cambria Math" w:hAnsi="Cambria Math"/>
                            </w:rPr>
                            <m:t>N</m:t>
                          </m:r>
                        </m:e>
                      </m:acc>
                    </m:e>
                    <m:sub>
                      <m:r>
                        <w:rPr>
                          <w:rFonts w:ascii="Cambria Math" w:hAnsi="Cambria Math"/>
                        </w:rPr>
                        <m:t>c</m:t>
                      </m:r>
                    </m:sub>
                  </m:sSub>
                </m:num>
                <m:den>
                  <m:sSub>
                    <m:sSubPr>
                      <m:ctrlPr>
                        <w:rPr>
                          <w:rFonts w:ascii="Cambria Math" w:hAnsi="Cambria Math"/>
                          <w:i/>
                          <w:iCs/>
                        </w:rPr>
                      </m:ctrlPr>
                    </m:sSubPr>
                    <m:e>
                      <m:r>
                        <w:rPr>
                          <w:rFonts w:ascii="Cambria Math" w:hAnsi="Cambria Math"/>
                        </w:rPr>
                        <m:t>N</m:t>
                      </m:r>
                    </m:e>
                    <m:sub>
                      <m:r>
                        <w:rPr>
                          <w:rFonts w:ascii="Cambria Math" w:hAnsi="Cambria Math"/>
                        </w:rPr>
                        <m:t>c</m:t>
                      </m:r>
                    </m:sub>
                  </m:sSub>
                </m:den>
              </m:f>
            </m:e>
          </m:nary>
          <m:r>
            <w:rPr>
              <w:rFonts w:ascii="Cambria Math" w:hAnsi="Cambria Math"/>
            </w:rPr>
            <m:t>=K</m:t>
          </m:r>
        </m:oMath>
      </m:oMathPara>
    </w:p>
    <w:p w14:paraId="5342A557" w14:textId="2CDAD6F5" w:rsidR="005D7B88" w:rsidRPr="001061EC" w:rsidRDefault="005D7B88" w:rsidP="005D7B88">
      <w:pPr>
        <w:pStyle w:val="ListParagraph"/>
        <w:numPr>
          <w:ilvl w:val="0"/>
          <w:numId w:val="42"/>
        </w:numPr>
        <w:spacing w:before="240"/>
        <w:rPr>
          <w:sz w:val="20"/>
        </w:rPr>
      </w:pPr>
      <w:r>
        <w:rPr>
          <w:rFonts w:eastAsiaTheme="minorEastAsia"/>
          <w:sz w:val="20"/>
        </w:rPr>
        <w:t>If</w:t>
      </w:r>
      <w:r w:rsidRPr="001061EC">
        <w:rPr>
          <w:rFonts w:eastAsiaTheme="minorEastAsia"/>
          <w:sz w:val="20"/>
        </w:rPr>
        <w:t xml:space="preserve"> </w:t>
      </w:r>
      <m:oMath>
        <m:r>
          <w:rPr>
            <w:rFonts w:ascii="Cambria Math" w:eastAsiaTheme="minorEastAsia" w:hAnsi="Cambria Math"/>
            <w:sz w:val="20"/>
          </w:rPr>
          <m:t>Y</m:t>
        </m:r>
        <m:r>
          <w:rPr>
            <w:rFonts w:ascii="Cambria Math" w:hAnsi="Cambria Math"/>
            <w:sz w:val="20"/>
          </w:rPr>
          <m:t>&lt;K</m:t>
        </m:r>
      </m:oMath>
      <w:r w:rsidRPr="001061EC">
        <w:rPr>
          <w:rFonts w:eastAsiaTheme="minorEastAsia"/>
          <w:sz w:val="20"/>
        </w:rPr>
        <w:t xml:space="preserve">, </w:t>
      </w:r>
      <w:r>
        <w:rPr>
          <w:rFonts w:eastAsiaTheme="minorEastAsia"/>
          <w:sz w:val="20"/>
        </w:rPr>
        <w:t xml:space="preserve">BD and CCE limits are </w:t>
      </w:r>
    </w:p>
    <w:p w14:paraId="2FA52DAB" w14:textId="44E9232E" w:rsidR="005D7B88" w:rsidRPr="005D7B88" w:rsidRDefault="001B7737" w:rsidP="005D7B88">
      <m:oMathPara>
        <m:oMathParaPr>
          <m:jc m:val="centerGroup"/>
        </m:oMathParaPr>
        <m:oMath>
          <m:nary>
            <m:naryPr>
              <m:chr m:val="∑"/>
              <m:limLoc m:val="subSup"/>
              <m:ctrlPr>
                <w:rPr>
                  <w:rFonts w:ascii="Cambria Math" w:hAnsi="Cambria Math"/>
                </w:rPr>
              </m:ctrlPr>
            </m:naryPr>
            <m:sub>
              <m:r>
                <w:rPr>
                  <w:rFonts w:ascii="Cambria Math" w:hAnsi="Cambria Math"/>
                </w:rPr>
                <m:t>c</m:t>
              </m:r>
              <m:r>
                <m:rPr>
                  <m:sty m:val="p"/>
                </m:rPr>
                <w:rPr>
                  <w:rFonts w:ascii="Cambria Math" w:hAnsi="Cambria Math"/>
                </w:rPr>
                <m:t>=0</m:t>
              </m:r>
            </m:sub>
            <m:sup>
              <m:r>
                <w:rPr>
                  <w:rFonts w:ascii="Cambria Math" w:hAnsi="Cambria Math"/>
                </w:rPr>
                <m:t>K</m:t>
              </m:r>
              <m:r>
                <m:rPr>
                  <m:sty m:val="p"/>
                </m:rPr>
                <w:rPr>
                  <w:rFonts w:ascii="Cambria Math" w:hAnsi="Cambria Math"/>
                </w:rPr>
                <m:t>-1</m:t>
              </m:r>
            </m:sup>
            <m:e>
              <m:f>
                <m:fPr>
                  <m:ctrlPr>
                    <w:rPr>
                      <w:rFonts w:ascii="Cambria Math" w:hAnsi="Cambria Math"/>
                    </w:rPr>
                  </m:ctrlPr>
                </m:fPr>
                <m:num>
                  <m:sSub>
                    <m:sSubPr>
                      <m:ctrlPr>
                        <w:rPr>
                          <w:rFonts w:ascii="Cambria Math" w:hAnsi="Cambria Math"/>
                        </w:rPr>
                      </m:ctrlPr>
                    </m:sSubPr>
                    <m:e>
                      <m:acc>
                        <m:accPr>
                          <m:ctrlPr>
                            <w:rPr>
                              <w:rFonts w:ascii="Cambria Math" w:hAnsi="Cambria Math"/>
                            </w:rPr>
                          </m:ctrlPr>
                        </m:accPr>
                        <m:e>
                          <m:r>
                            <w:rPr>
                              <w:rFonts w:ascii="Cambria Math" w:hAnsi="Cambria Math"/>
                            </w:rPr>
                            <m:t>M</m:t>
                          </m:r>
                        </m:e>
                      </m:acc>
                    </m:e>
                    <m:sub>
                      <m:r>
                        <w:rPr>
                          <w:rFonts w:ascii="Cambria Math" w:hAnsi="Cambria Math"/>
                        </w:rPr>
                        <m:t>c</m:t>
                      </m:r>
                    </m:sub>
                  </m:sSub>
                </m:num>
                <m:den>
                  <m:sSub>
                    <m:sSubPr>
                      <m:ctrlPr>
                        <w:rPr>
                          <w:rFonts w:ascii="Cambria Math" w:hAnsi="Cambria Math"/>
                        </w:rPr>
                      </m:ctrlPr>
                    </m:sSubPr>
                    <m:e>
                      <m:r>
                        <w:rPr>
                          <w:rFonts w:ascii="Cambria Math" w:hAnsi="Cambria Math"/>
                        </w:rPr>
                        <m:t>M</m:t>
                      </m:r>
                    </m:e>
                    <m:sub>
                      <m:r>
                        <w:rPr>
                          <w:rFonts w:ascii="Cambria Math" w:hAnsi="Cambria Math"/>
                        </w:rPr>
                        <m:t>c</m:t>
                      </m:r>
                    </m:sub>
                  </m:sSub>
                </m:den>
              </m:f>
            </m:e>
          </m:nary>
          <m:r>
            <m:rPr>
              <m:sty m:val="p"/>
            </m:rPr>
            <w:rPr>
              <w:rFonts w:ascii="Cambria Math" w:hAnsi="Cambria Math"/>
            </w:rPr>
            <m:t>=</m:t>
          </m:r>
          <m:r>
            <w:rPr>
              <w:rFonts w:ascii="Cambria Math" w:hAnsi="Cambria Math"/>
            </w:rPr>
            <m:t>Y</m:t>
          </m:r>
        </m:oMath>
      </m:oMathPara>
    </w:p>
    <w:p w14:paraId="6ED5C3F9" w14:textId="01E7E2F3" w:rsidR="005D7B88" w:rsidRPr="005D7B88" w:rsidRDefault="001B7737" w:rsidP="005D7B88">
      <m:oMathPara>
        <m:oMathParaPr>
          <m:jc m:val="centerGroup"/>
        </m:oMathParaPr>
        <m:oMath>
          <m:nary>
            <m:naryPr>
              <m:chr m:val="∑"/>
              <m:limLoc m:val="subSup"/>
              <m:ctrlPr>
                <w:rPr>
                  <w:rFonts w:ascii="Cambria Math" w:hAnsi="Cambria Math"/>
                </w:rPr>
              </m:ctrlPr>
            </m:naryPr>
            <m:sub>
              <m:r>
                <w:rPr>
                  <w:rFonts w:ascii="Cambria Math" w:hAnsi="Cambria Math"/>
                </w:rPr>
                <m:t>c</m:t>
              </m:r>
              <m:r>
                <m:rPr>
                  <m:sty m:val="p"/>
                </m:rPr>
                <w:rPr>
                  <w:rFonts w:ascii="Cambria Math" w:hAnsi="Cambria Math"/>
                </w:rPr>
                <m:t>=0</m:t>
              </m:r>
            </m:sub>
            <m:sup>
              <m:r>
                <w:rPr>
                  <w:rFonts w:ascii="Cambria Math" w:hAnsi="Cambria Math"/>
                </w:rPr>
                <m:t>K</m:t>
              </m:r>
              <m:r>
                <m:rPr>
                  <m:sty m:val="p"/>
                </m:rPr>
                <w:rPr>
                  <w:rFonts w:ascii="Cambria Math" w:hAnsi="Cambria Math"/>
                </w:rPr>
                <m:t>-1</m:t>
              </m:r>
            </m:sup>
            <m:e>
              <m:f>
                <m:fPr>
                  <m:ctrlPr>
                    <w:rPr>
                      <w:rFonts w:ascii="Cambria Math" w:hAnsi="Cambria Math"/>
                    </w:rPr>
                  </m:ctrlPr>
                </m:fPr>
                <m:num>
                  <m:sSub>
                    <m:sSubPr>
                      <m:ctrlPr>
                        <w:rPr>
                          <w:rFonts w:ascii="Cambria Math" w:hAnsi="Cambria Math"/>
                        </w:rPr>
                      </m:ctrlPr>
                    </m:sSubPr>
                    <m:e>
                      <m:acc>
                        <m:accPr>
                          <m:ctrlPr>
                            <w:rPr>
                              <w:rFonts w:ascii="Cambria Math" w:hAnsi="Cambria Math"/>
                            </w:rPr>
                          </m:ctrlPr>
                        </m:accPr>
                        <m:e>
                          <m:r>
                            <w:rPr>
                              <w:rFonts w:ascii="Cambria Math" w:hAnsi="Cambria Math"/>
                            </w:rPr>
                            <m:t>N</m:t>
                          </m:r>
                        </m:e>
                      </m:acc>
                    </m:e>
                    <m:sub>
                      <m:r>
                        <w:rPr>
                          <w:rFonts w:ascii="Cambria Math" w:hAnsi="Cambria Math"/>
                        </w:rPr>
                        <m:t>c</m:t>
                      </m:r>
                    </m:sub>
                  </m:sSub>
                </m:num>
                <m:den>
                  <m:sSub>
                    <m:sSubPr>
                      <m:ctrlPr>
                        <w:rPr>
                          <w:rFonts w:ascii="Cambria Math" w:hAnsi="Cambria Math"/>
                        </w:rPr>
                      </m:ctrlPr>
                    </m:sSubPr>
                    <m:e>
                      <m:r>
                        <w:rPr>
                          <w:rFonts w:ascii="Cambria Math" w:hAnsi="Cambria Math"/>
                        </w:rPr>
                        <m:t>N</m:t>
                      </m:r>
                    </m:e>
                    <m:sub>
                      <m:r>
                        <w:rPr>
                          <w:rFonts w:ascii="Cambria Math" w:hAnsi="Cambria Math"/>
                        </w:rPr>
                        <m:t>c</m:t>
                      </m:r>
                    </m:sub>
                  </m:sSub>
                </m:den>
              </m:f>
            </m:e>
          </m:nary>
          <m:r>
            <m:rPr>
              <m:sty m:val="p"/>
            </m:rPr>
            <w:rPr>
              <w:rFonts w:ascii="Cambria Math" w:hAnsi="Cambria Math"/>
            </w:rPr>
            <m:t>=</m:t>
          </m:r>
          <m:r>
            <w:rPr>
              <w:rFonts w:ascii="Cambria Math" w:hAnsi="Cambria Math"/>
            </w:rPr>
            <m:t>Y</m:t>
          </m:r>
        </m:oMath>
      </m:oMathPara>
    </w:p>
    <w:p w14:paraId="68DBE792" w14:textId="16ECCBE8" w:rsidR="00B34340" w:rsidRDefault="00B34340" w:rsidP="00B34340">
      <w:r w:rsidRPr="00B34340">
        <w:t xml:space="preserve">This </w:t>
      </w:r>
      <w:r w:rsidR="0071537E">
        <w:t xml:space="preserve">definition takes into account the fact that </w:t>
      </w:r>
      <w:r w:rsidR="002104F0">
        <w:t>each</w:t>
      </w:r>
      <w:r w:rsidR="00BE6B37">
        <w:t xml:space="preserve"> numerology </w:t>
      </w:r>
      <w:r w:rsidR="00897E53">
        <w:t>corresponds to</w:t>
      </w:r>
      <w:r w:rsidR="00BE6B37">
        <w:t xml:space="preserve"> a different absolute number of BD or CCE limit</w:t>
      </w:r>
      <w:r w:rsidR="0071537E">
        <w:t>.</w:t>
      </w:r>
      <w:r w:rsidR="00BE6B37">
        <w:t xml:space="preserve"> After being normalized by</w:t>
      </w:r>
      <w:r w:rsidR="00EF3166">
        <w:t xml:space="preserve"> the</w:t>
      </w:r>
      <w:r w:rsidR="00BE6B37">
        <w:t xml:space="preserve"> single carrier limit, the CA limit </w:t>
      </w:r>
      <w:r w:rsidR="00A13C01">
        <w:t>indicates</w:t>
      </w:r>
      <w:r w:rsidR="00BE6B37">
        <w:t xml:space="preserve"> that the summation of the percentage that a CC is mapped with respect to</w:t>
      </w:r>
      <w:r w:rsidR="002104F0">
        <w:t xml:space="preserve"> the</w:t>
      </w:r>
      <w:r w:rsidR="00BE6B37">
        <w:t xml:space="preserve"> single carrier limit is </w:t>
      </w:r>
      <w:r w:rsidR="00A13C01">
        <w:t>a fixed number</w:t>
      </w:r>
      <w:r w:rsidR="00BE6B37">
        <w:t>.</w:t>
      </w:r>
      <w:r w:rsidR="000E5D68">
        <w:t xml:space="preserve"> It should be noted that for </w:t>
      </w:r>
      <m:oMath>
        <m:r>
          <w:rPr>
            <w:rFonts w:ascii="Cambria Math" w:hAnsi="Cambria Math"/>
          </w:rPr>
          <m:t>K≤Y</m:t>
        </m:r>
      </m:oMath>
      <w:r w:rsidR="000E5D68">
        <w:t>, the CA limit is not exceeded as long as per CC limit is not exceeded for each CC.</w:t>
      </w:r>
    </w:p>
    <w:p w14:paraId="62F11F9B" w14:textId="4BB5E30F" w:rsidR="006823EC" w:rsidRDefault="006158ED" w:rsidP="006158ED">
      <w:pPr>
        <w:rPr>
          <w:b/>
        </w:rPr>
      </w:pPr>
      <w:bookmarkStart w:id="6" w:name="overbooking_ca_mixedmu"/>
      <w:r w:rsidRPr="001F1174">
        <w:rPr>
          <w:b/>
        </w:rPr>
        <w:t xml:space="preserve">Proposal </w:t>
      </w:r>
      <w:r w:rsidRPr="001F1174">
        <w:rPr>
          <w:b/>
        </w:rPr>
        <w:fldChar w:fldCharType="begin"/>
      </w:r>
      <w:r w:rsidRPr="001F1174">
        <w:rPr>
          <w:b/>
        </w:rPr>
        <w:instrText xml:space="preserve"> seq prop </w:instrText>
      </w:r>
      <w:r w:rsidRPr="001F1174">
        <w:rPr>
          <w:b/>
        </w:rPr>
        <w:fldChar w:fldCharType="separate"/>
      </w:r>
      <w:r w:rsidR="008B4CBF">
        <w:rPr>
          <w:b/>
          <w:noProof/>
        </w:rPr>
        <w:t>6</w:t>
      </w:r>
      <w:r w:rsidRPr="001F1174">
        <w:rPr>
          <w:b/>
        </w:rPr>
        <w:fldChar w:fldCharType="end"/>
      </w:r>
      <w:r w:rsidRPr="001F1174">
        <w:rPr>
          <w:b/>
        </w:rPr>
        <w:t>:</w:t>
      </w:r>
      <w:r>
        <w:rPr>
          <w:b/>
        </w:rPr>
        <w:t xml:space="preserve"> </w:t>
      </w:r>
      <w:r w:rsidR="00427A09">
        <w:rPr>
          <w:b/>
        </w:rPr>
        <w:t xml:space="preserve">For CA with mixed numerology, </w:t>
      </w:r>
    </w:p>
    <w:p w14:paraId="07D67B70" w14:textId="77777777" w:rsidR="006823EC" w:rsidRPr="006823EC" w:rsidRDefault="006823EC" w:rsidP="006823EC">
      <w:pPr>
        <w:pStyle w:val="ListParagraph"/>
        <w:numPr>
          <w:ilvl w:val="0"/>
          <w:numId w:val="42"/>
        </w:numPr>
        <w:rPr>
          <w:sz w:val="20"/>
        </w:rPr>
      </w:pPr>
      <w:r>
        <w:rPr>
          <w:b/>
          <w:sz w:val="20"/>
        </w:rPr>
        <w:t>W</w:t>
      </w:r>
      <w:r w:rsidR="00F43A75" w:rsidRPr="006823EC">
        <w:rPr>
          <w:b/>
          <w:sz w:val="20"/>
        </w:rPr>
        <w:t xml:space="preserve">hen the number of </w:t>
      </w:r>
      <w:r w:rsidRPr="006823EC">
        <w:rPr>
          <w:b/>
          <w:sz w:val="20"/>
        </w:rPr>
        <w:t>CCs is not larger than the UE capability, the number of BD or CCE associated with</w:t>
      </w:r>
      <w:r w:rsidRPr="006823EC">
        <w:rPr>
          <w:rFonts w:hint="eastAsia"/>
          <w:b/>
          <w:sz w:val="20"/>
          <w:lang w:eastAsia="zh-CN"/>
        </w:rPr>
        <w:t xml:space="preserve"> </w:t>
      </w:r>
      <w:r w:rsidRPr="006823EC">
        <w:rPr>
          <w:b/>
          <w:sz w:val="20"/>
          <w:lang w:eastAsia="zh-CN"/>
        </w:rPr>
        <w:t>PDCCH candidates for</w:t>
      </w:r>
      <w:r w:rsidRPr="006823EC">
        <w:rPr>
          <w:b/>
          <w:sz w:val="20"/>
        </w:rPr>
        <w:t xml:space="preserve"> each scheduled CC does not exceed the corresponding single carrier limit</w:t>
      </w:r>
      <w:r w:rsidR="006158ED" w:rsidRPr="006823EC">
        <w:rPr>
          <w:b/>
          <w:sz w:val="20"/>
        </w:rPr>
        <w:t>.</w:t>
      </w:r>
      <w:r w:rsidRPr="006823EC">
        <w:rPr>
          <w:b/>
          <w:sz w:val="20"/>
        </w:rPr>
        <w:t xml:space="preserve"> </w:t>
      </w:r>
    </w:p>
    <w:p w14:paraId="126DD635" w14:textId="10C7C2C6" w:rsidR="006823EC" w:rsidRPr="006823EC" w:rsidRDefault="006823EC" w:rsidP="006823EC">
      <w:pPr>
        <w:pStyle w:val="ListParagraph"/>
        <w:numPr>
          <w:ilvl w:val="0"/>
          <w:numId w:val="42"/>
        </w:numPr>
        <w:rPr>
          <w:sz w:val="20"/>
        </w:rPr>
      </w:pPr>
      <w:r w:rsidRPr="006823EC">
        <w:rPr>
          <w:b/>
          <w:sz w:val="20"/>
        </w:rPr>
        <w:t>When the number of CCs is larger than the UE capability, the number of BD or CCE associated with</w:t>
      </w:r>
      <w:r w:rsidRPr="006823EC">
        <w:rPr>
          <w:rFonts w:hint="eastAsia"/>
          <w:b/>
          <w:sz w:val="20"/>
          <w:lang w:eastAsia="zh-CN"/>
        </w:rPr>
        <w:t xml:space="preserve"> </w:t>
      </w:r>
      <w:r w:rsidRPr="006823EC">
        <w:rPr>
          <w:b/>
          <w:sz w:val="20"/>
          <w:lang w:eastAsia="zh-CN"/>
        </w:rPr>
        <w:t>PDCCH candidates for</w:t>
      </w:r>
      <w:r w:rsidRPr="006823EC">
        <w:rPr>
          <w:b/>
          <w:sz w:val="20"/>
        </w:rPr>
        <w:t xml:space="preserve"> each scheduled CC does not exceed the</w:t>
      </w:r>
      <w:r w:rsidR="00F85118">
        <w:rPr>
          <w:b/>
          <w:sz w:val="20"/>
        </w:rPr>
        <w:t xml:space="preserve"> per CC limit which is defined as the</w:t>
      </w:r>
      <w:r w:rsidRPr="006823EC">
        <w:rPr>
          <w:b/>
          <w:sz w:val="20"/>
        </w:rPr>
        <w:t xml:space="preserve"> corresponding single carrier limit times the </w:t>
      </w:r>
      <w:r>
        <w:rPr>
          <w:b/>
          <w:sz w:val="20"/>
        </w:rPr>
        <w:t>UE capability and divided by the number of CCs.</w:t>
      </w:r>
      <w:r w:rsidR="00001A5F">
        <w:rPr>
          <w:b/>
          <w:sz w:val="20"/>
        </w:rPr>
        <w:t xml:space="preserve"> S</w:t>
      </w:r>
      <w:r w:rsidR="00001A5F" w:rsidRPr="00001A5F">
        <w:rPr>
          <w:b/>
          <w:sz w:val="20"/>
        </w:rPr>
        <w:t>ummation of the per CC limit normalized by the corresponding single carrier limit</w:t>
      </w:r>
      <w:r w:rsidR="007005FE">
        <w:rPr>
          <w:b/>
          <w:sz w:val="20"/>
        </w:rPr>
        <w:t xml:space="preserve"> of all CCs does not exceed the UE </w:t>
      </w:r>
      <w:r w:rsidR="00906611">
        <w:rPr>
          <w:b/>
          <w:sz w:val="20"/>
        </w:rPr>
        <w:t>capability</w:t>
      </w:r>
      <w:r w:rsidR="007005FE">
        <w:rPr>
          <w:b/>
          <w:sz w:val="20"/>
        </w:rPr>
        <w:t>.</w:t>
      </w:r>
    </w:p>
    <w:p w14:paraId="2F342944" w14:textId="3CAEE56F" w:rsidR="003A7DD6" w:rsidRPr="009D1E7B" w:rsidRDefault="006823EC" w:rsidP="006823EC">
      <w:pPr>
        <w:pStyle w:val="ListParagraph"/>
        <w:numPr>
          <w:ilvl w:val="0"/>
          <w:numId w:val="42"/>
        </w:numPr>
        <w:rPr>
          <w:sz w:val="16"/>
        </w:rPr>
      </w:pPr>
      <w:r w:rsidRPr="009D1E7B">
        <w:rPr>
          <w:b/>
          <w:sz w:val="16"/>
        </w:rPr>
        <w:t xml:space="preserve"> </w:t>
      </w:r>
      <w:r w:rsidR="009D1E7B" w:rsidRPr="009D1E7B">
        <w:rPr>
          <w:b/>
          <w:sz w:val="20"/>
        </w:rPr>
        <w:t>If PDCCH overbooking is supported for CA, overbooking is only allowed for the PCell and PScell. There is no PDCCH overbooking for SCells.</w:t>
      </w:r>
    </w:p>
    <w:bookmarkEnd w:id="6"/>
    <w:p w14:paraId="7AC56967" w14:textId="4F7DECF0" w:rsidR="009F1EC4" w:rsidRPr="008E7A24" w:rsidRDefault="00370F8A" w:rsidP="002004E7">
      <w:pPr>
        <w:pStyle w:val="Heading1"/>
        <w:numPr>
          <w:ilvl w:val="0"/>
          <w:numId w:val="34"/>
        </w:numPr>
        <w:jc w:val="both"/>
      </w:pPr>
      <w:r w:rsidRPr="008E7A24">
        <w:t>PDCCH/SSB C</w:t>
      </w:r>
      <w:r w:rsidR="008F5DCC" w:rsidRPr="008E7A24">
        <w:t>ollision</w:t>
      </w:r>
    </w:p>
    <w:p w14:paraId="63A54545" w14:textId="17929CE2" w:rsidR="00CF028E" w:rsidRDefault="00A44AB2" w:rsidP="00F276A3">
      <w:r>
        <w:t xml:space="preserve">Regarding PDCCH and SSB collision, two </w:t>
      </w:r>
      <w:r w:rsidR="00752A9F">
        <w:t xml:space="preserve">related </w:t>
      </w:r>
      <w:r>
        <w:t xml:space="preserve">agreements </w:t>
      </w:r>
      <w:r w:rsidR="00752A9F">
        <w:t xml:space="preserve">were made </w:t>
      </w:r>
      <w:r>
        <w:t>in RAN1 92 meeting in the RMSI session and in the control channel session</w:t>
      </w:r>
      <w:r w:rsidR="008765C8">
        <w:t xml:space="preserve"> respectively</w:t>
      </w:r>
      <w:r>
        <w:t xml:space="preserve">. </w:t>
      </w:r>
    </w:p>
    <w:p w14:paraId="04D1CFC6" w14:textId="6DE823DF" w:rsidR="00B039C1" w:rsidRPr="00775FED" w:rsidRDefault="00B039C1" w:rsidP="000031DF">
      <w:pPr>
        <w:pStyle w:val="ListParagraph"/>
        <w:numPr>
          <w:ilvl w:val="1"/>
          <w:numId w:val="10"/>
        </w:numPr>
        <w:spacing w:before="240" w:after="160" w:line="259" w:lineRule="auto"/>
        <w:ind w:left="360"/>
        <w:rPr>
          <w:sz w:val="20"/>
          <w:szCs w:val="20"/>
        </w:rPr>
      </w:pPr>
      <w:r w:rsidRPr="00775FED">
        <w:rPr>
          <w:sz w:val="20"/>
          <w:szCs w:val="20"/>
          <w:lang w:eastAsia="ja-JP"/>
        </w:rPr>
        <w:t xml:space="preserve">In </w:t>
      </w:r>
      <w:r w:rsidR="004161BC">
        <w:rPr>
          <w:sz w:val="20"/>
          <w:szCs w:val="20"/>
          <w:lang w:eastAsia="ja-JP"/>
        </w:rPr>
        <w:t>the RMSI session,</w:t>
      </w:r>
      <w:r w:rsidRPr="00775FED">
        <w:rPr>
          <w:sz w:val="20"/>
          <w:szCs w:val="20"/>
          <w:lang w:eastAsia="ja-JP"/>
        </w:rPr>
        <w:t xml:space="preserve"> the following TP was agreed. </w:t>
      </w:r>
    </w:p>
    <w:p w14:paraId="001C8A9E" w14:textId="77777777" w:rsidR="00B039C1" w:rsidRPr="00775FED" w:rsidRDefault="00B039C1" w:rsidP="000031DF">
      <w:pPr>
        <w:pStyle w:val="ListParagraph"/>
        <w:numPr>
          <w:ilvl w:val="2"/>
          <w:numId w:val="10"/>
        </w:numPr>
        <w:spacing w:before="240" w:after="160" w:line="259" w:lineRule="auto"/>
        <w:ind w:left="1080"/>
        <w:rPr>
          <w:sz w:val="20"/>
          <w:szCs w:val="20"/>
        </w:rPr>
      </w:pPr>
      <w:r w:rsidRPr="00775FED">
        <w:rPr>
          <w:sz w:val="20"/>
          <w:szCs w:val="20"/>
        </w:rPr>
        <w:t>When a UE follows the procedure in Subclause 13 to monitor Type0-PDCCH common search space, a UE may assume that no SS/PBCH block is transmitted in REs used for the reception of the Type0-PDCCH.</w:t>
      </w:r>
    </w:p>
    <w:p w14:paraId="61FE7EE7" w14:textId="77EBE101" w:rsidR="00B039C1" w:rsidRPr="00775FED" w:rsidRDefault="00B039C1" w:rsidP="000031DF">
      <w:pPr>
        <w:pStyle w:val="ListParagraph"/>
        <w:numPr>
          <w:ilvl w:val="1"/>
          <w:numId w:val="10"/>
        </w:numPr>
        <w:ind w:left="360"/>
        <w:rPr>
          <w:sz w:val="20"/>
          <w:szCs w:val="20"/>
        </w:rPr>
      </w:pPr>
      <w:r w:rsidRPr="00775FED">
        <w:rPr>
          <w:sz w:val="20"/>
          <w:szCs w:val="20"/>
          <w:lang w:eastAsia="ja-JP"/>
        </w:rPr>
        <w:t xml:space="preserve">In </w:t>
      </w:r>
      <w:r w:rsidR="004161BC">
        <w:rPr>
          <w:sz w:val="20"/>
          <w:szCs w:val="20"/>
          <w:lang w:eastAsia="ja-JP"/>
        </w:rPr>
        <w:t>the control channel session</w:t>
      </w:r>
      <w:r w:rsidRPr="00775FED">
        <w:rPr>
          <w:sz w:val="20"/>
          <w:szCs w:val="20"/>
          <w:lang w:eastAsia="ja-JP"/>
        </w:rPr>
        <w:t xml:space="preserve">, </w:t>
      </w:r>
      <w:r w:rsidR="004161BC">
        <w:rPr>
          <w:sz w:val="20"/>
          <w:szCs w:val="20"/>
          <w:lang w:eastAsia="ja-JP"/>
        </w:rPr>
        <w:t xml:space="preserve">the </w:t>
      </w:r>
      <w:r w:rsidRPr="00775FED">
        <w:rPr>
          <w:sz w:val="20"/>
          <w:szCs w:val="20"/>
          <w:lang w:eastAsia="ja-JP"/>
        </w:rPr>
        <w:t xml:space="preserve">following was agreed. </w:t>
      </w:r>
    </w:p>
    <w:p w14:paraId="7B5743E6" w14:textId="77777777" w:rsidR="00B039C1" w:rsidRPr="00775FED" w:rsidRDefault="00B039C1" w:rsidP="000031DF">
      <w:pPr>
        <w:pStyle w:val="ListParagraph"/>
        <w:numPr>
          <w:ilvl w:val="2"/>
          <w:numId w:val="10"/>
        </w:numPr>
        <w:ind w:left="1080"/>
        <w:rPr>
          <w:sz w:val="20"/>
          <w:szCs w:val="20"/>
        </w:rPr>
      </w:pPr>
      <w:r w:rsidRPr="00775FED">
        <w:rPr>
          <w:sz w:val="20"/>
          <w:szCs w:val="20"/>
          <w:highlight w:val="green"/>
        </w:rPr>
        <w:t>Agreements</w:t>
      </w:r>
      <w:r w:rsidRPr="00775FED">
        <w:rPr>
          <w:sz w:val="20"/>
          <w:szCs w:val="20"/>
        </w:rPr>
        <w:t xml:space="preserve">: </w:t>
      </w:r>
    </w:p>
    <w:p w14:paraId="5DD4D0EE" w14:textId="77777777" w:rsidR="00B039C1" w:rsidRPr="00775FED" w:rsidRDefault="00B039C1" w:rsidP="004F32D0">
      <w:pPr>
        <w:pStyle w:val="ListParagraph"/>
        <w:spacing w:after="240"/>
        <w:ind w:left="1080"/>
        <w:rPr>
          <w:sz w:val="20"/>
          <w:szCs w:val="20"/>
        </w:rPr>
      </w:pPr>
      <w:r w:rsidRPr="00775FED">
        <w:rPr>
          <w:sz w:val="20"/>
          <w:szCs w:val="20"/>
        </w:rPr>
        <w:t>If a PDCCH decoding candidate having a CCE overlapped, even partially, with the configured SSB, the UE is not required to monitor the PDCCH with the decoding candidate.</w:t>
      </w:r>
    </w:p>
    <w:p w14:paraId="238F1ED9" w14:textId="0E89D43A" w:rsidR="00B039C1" w:rsidRDefault="0022673A" w:rsidP="00F276A3">
      <w:r>
        <w:t xml:space="preserve">Companies </w:t>
      </w:r>
      <w:r w:rsidR="00656A90">
        <w:t xml:space="preserve">seem to </w:t>
      </w:r>
      <w:r>
        <w:t>have different understa</w:t>
      </w:r>
      <w:r w:rsidR="00D16B5C">
        <w:t>nding</w:t>
      </w:r>
      <w:r w:rsidR="0053045F">
        <w:t>s</w:t>
      </w:r>
      <w:r w:rsidR="00D16B5C">
        <w:t xml:space="preserve"> about the two agreement</w:t>
      </w:r>
      <w:r w:rsidR="00FE550B">
        <w:t>s</w:t>
      </w:r>
      <w:r w:rsidR="00F8636E">
        <w:t xml:space="preserve"> and t</w:t>
      </w:r>
      <w:r w:rsidR="00FE550B">
        <w:t xml:space="preserve">wo options </w:t>
      </w:r>
      <w:r w:rsidR="006277CD">
        <w:t>are</w:t>
      </w:r>
      <w:r w:rsidR="00FE550B">
        <w:t xml:space="preserve"> </w:t>
      </w:r>
      <w:r w:rsidR="000B5E00">
        <w:t xml:space="preserve">widely </w:t>
      </w:r>
      <w:r w:rsidR="00FE550B">
        <w:t>discussed</w:t>
      </w:r>
    </w:p>
    <w:p w14:paraId="66C339EB" w14:textId="2111BE4C" w:rsidR="00FE550B" w:rsidRPr="00A16D26" w:rsidRDefault="00FE550B" w:rsidP="000031DF">
      <w:pPr>
        <w:pStyle w:val="ListParagraph"/>
        <w:numPr>
          <w:ilvl w:val="0"/>
          <w:numId w:val="17"/>
        </w:numPr>
        <w:rPr>
          <w:sz w:val="20"/>
          <w:szCs w:val="20"/>
        </w:rPr>
      </w:pPr>
      <w:r w:rsidRPr="00A16D26">
        <w:rPr>
          <w:sz w:val="20"/>
          <w:szCs w:val="20"/>
        </w:rPr>
        <w:t xml:space="preserve">UE always follows the RMSI session agreement and assumes no SSB is transmitted in REs used for the reception of Type0-PDCCH configured by PBCH. The PDCCH session agreement does not apply to Type0-PDCCH configured by PBCH. </w:t>
      </w:r>
    </w:p>
    <w:p w14:paraId="77B73AE5" w14:textId="05B1751F" w:rsidR="00FE550B" w:rsidRPr="00A16D26" w:rsidRDefault="00FE550B" w:rsidP="00862EAC">
      <w:pPr>
        <w:pStyle w:val="ListParagraph"/>
        <w:numPr>
          <w:ilvl w:val="0"/>
          <w:numId w:val="17"/>
        </w:numPr>
        <w:spacing w:before="240" w:after="240"/>
        <w:rPr>
          <w:sz w:val="20"/>
          <w:szCs w:val="20"/>
        </w:rPr>
      </w:pPr>
      <w:r w:rsidRPr="00A16D26">
        <w:rPr>
          <w:sz w:val="20"/>
          <w:szCs w:val="20"/>
        </w:rPr>
        <w:t xml:space="preserve">After PBCH configured RMSI is received, UE always follows the control session agreement and RMSI session agreement is applied only before PBCH configured RMSI is received. </w:t>
      </w:r>
    </w:p>
    <w:p w14:paraId="70D68D01" w14:textId="47F3B24A" w:rsidR="00AC7350" w:rsidRDefault="00AC7350" w:rsidP="00F276A3">
      <w:r>
        <w:t>First, we think the discussion here is not limited to Type0 PDCCH</w:t>
      </w:r>
      <w:r w:rsidR="00C4650E">
        <w:t xml:space="preserve"> configured by PBCH</w:t>
      </w:r>
      <w:r>
        <w:t xml:space="preserve"> but also applies to Type0A/1/2 PDCCHs that are configured</w:t>
      </w:r>
      <w:r w:rsidR="00520FA2">
        <w:t xml:space="preserve"> by</w:t>
      </w:r>
      <w:r>
        <w:t xml:space="preserve"> </w:t>
      </w:r>
      <w:r w:rsidR="00B27549">
        <w:t>an</w:t>
      </w:r>
      <w:r>
        <w:t xml:space="preserve"> RMSI configured by PBCH. </w:t>
      </w:r>
      <w:r w:rsidR="00FB736F">
        <w:t>They</w:t>
      </w:r>
      <w:r w:rsidR="001172C5">
        <w:t xml:space="preserve"> </w:t>
      </w:r>
      <w:r w:rsidR="00FA43A8">
        <w:t>should be handled in the same way because</w:t>
      </w:r>
      <w:r w:rsidR="001172C5">
        <w:t xml:space="preserve"> </w:t>
      </w:r>
      <w:r w:rsidR="00FA43A8">
        <w:t xml:space="preserve">all these PDCCHs are configured </w:t>
      </w:r>
      <w:r w:rsidR="007C6A2D">
        <w:t>under the same</w:t>
      </w:r>
      <w:r w:rsidR="007D7618">
        <w:t xml:space="preserve"> UE </w:t>
      </w:r>
      <w:r w:rsidR="00FA43A8">
        <w:t>status</w:t>
      </w:r>
      <w:r w:rsidR="001172C5">
        <w:t>.</w:t>
      </w:r>
      <w:r w:rsidR="00520FA2">
        <w:t xml:space="preserve"> </w:t>
      </w:r>
    </w:p>
    <w:p w14:paraId="4DB95B4F" w14:textId="7F20B2D0" w:rsidR="008B5B56" w:rsidRDefault="00CA6734" w:rsidP="00F276A3">
      <w:r>
        <w:t xml:space="preserve">Suppose that a UE has </w:t>
      </w:r>
      <w:r w:rsidR="00EC5D3A">
        <w:t>decoded</w:t>
      </w:r>
      <w:r>
        <w:t xml:space="preserve"> a</w:t>
      </w:r>
      <w:r w:rsidR="00EC5D3A">
        <w:t>n</w:t>
      </w:r>
      <w:r>
        <w:t xml:space="preserve"> </w:t>
      </w:r>
      <w:r w:rsidR="00EC5D3A">
        <w:t xml:space="preserve">RMSI configured by PBCH and read system information during initial access in the </w:t>
      </w:r>
      <w:r w:rsidR="00D6078C">
        <w:t>initial</w:t>
      </w:r>
      <w:r w:rsidR="00EC5D3A">
        <w:t xml:space="preserve"> DL BWP</w:t>
      </w:r>
      <w:r w:rsidR="00C05972">
        <w:t>.</w:t>
      </w:r>
      <w:r w:rsidR="00EC5D3A">
        <w:t xml:space="preserve"> After the initial access, the UE may </w:t>
      </w:r>
      <w:r w:rsidR="00BA065F">
        <w:t xml:space="preserve">choose to </w:t>
      </w:r>
      <w:r w:rsidR="00EC5D3A">
        <w:t xml:space="preserve">decode </w:t>
      </w:r>
      <w:r w:rsidR="00297695">
        <w:t>this</w:t>
      </w:r>
      <w:r w:rsidR="00EC5D3A">
        <w:t xml:space="preserve"> PBCH again </w:t>
      </w:r>
      <w:r w:rsidR="006C0AEC">
        <w:t>to</w:t>
      </w:r>
      <w:r w:rsidR="00EC5D3A">
        <w:t xml:space="preserve"> </w:t>
      </w:r>
      <w:r w:rsidR="00E87F8B">
        <w:t>update</w:t>
      </w:r>
      <w:r w:rsidR="00EC5D3A">
        <w:t xml:space="preserve"> the </w:t>
      </w:r>
      <w:r w:rsidR="006C0AEC">
        <w:t>system information</w:t>
      </w:r>
      <w:r w:rsidR="00EC5D3A">
        <w:t xml:space="preserve">. </w:t>
      </w:r>
      <w:r w:rsidR="000151D6">
        <w:t>In this</w:t>
      </w:r>
      <w:r w:rsidR="00F7660B">
        <w:t xml:space="preserve"> scenario, option 1 is more reasonable because UE’s expectation on SSB and Type</w:t>
      </w:r>
      <w:r w:rsidR="009A0C1F">
        <w:t xml:space="preserve">0/0A/1/2 </w:t>
      </w:r>
      <w:r w:rsidR="00F7660B">
        <w:t xml:space="preserve">PDCCH collision and </w:t>
      </w:r>
      <w:r w:rsidR="00D21071">
        <w:t>therefore the handling</w:t>
      </w:r>
      <w:r w:rsidR="00F7660B">
        <w:t xml:space="preserve"> </w:t>
      </w:r>
      <w:r w:rsidR="00CD1812">
        <w:t>does</w:t>
      </w:r>
      <w:r w:rsidR="00F7660B">
        <w:t xml:space="preserve"> not change before and after </w:t>
      </w:r>
      <w:r w:rsidR="00C67F70">
        <w:t xml:space="preserve">the </w:t>
      </w:r>
      <w:r w:rsidR="00F7660B">
        <w:t>initial access. In comparison</w:t>
      </w:r>
      <w:r w:rsidR="007E040A">
        <w:t>, for option 2, the UE’</w:t>
      </w:r>
      <w:r w:rsidR="0049132D">
        <w:t>s behavior is allowed to change</w:t>
      </w:r>
      <w:r w:rsidR="00B63E75">
        <w:t>.</w:t>
      </w:r>
      <w:r w:rsidR="003528EA">
        <w:t xml:space="preserve"> </w:t>
      </w:r>
      <w:r w:rsidR="00620315">
        <w:t>T</w:t>
      </w:r>
      <w:r w:rsidR="003528EA">
        <w:t xml:space="preserve">his inconsistent </w:t>
      </w:r>
      <w:r w:rsidR="001A42B6">
        <w:t xml:space="preserve">UE </w:t>
      </w:r>
      <w:r w:rsidR="003528EA">
        <w:t xml:space="preserve">behavior </w:t>
      </w:r>
      <w:r w:rsidR="00AA0758">
        <w:t>should be avoided because neither UE nor network benefits from the additional c</w:t>
      </w:r>
      <w:r w:rsidR="00B81E33">
        <w:t xml:space="preserve">omplexity from the </w:t>
      </w:r>
      <w:r w:rsidR="001A42B6">
        <w:t>it</w:t>
      </w:r>
      <w:r w:rsidR="00AA0758">
        <w:t xml:space="preserve">. </w:t>
      </w:r>
    </w:p>
    <w:p w14:paraId="7A50A1B7" w14:textId="506B2489" w:rsidR="001500FE" w:rsidRDefault="00E6791E" w:rsidP="00F276A3">
      <w:r>
        <w:t>In addition</w:t>
      </w:r>
      <w:r w:rsidR="003528EA">
        <w:t xml:space="preserve">, </w:t>
      </w:r>
      <w:r w:rsidR="005E2F2F">
        <w:t>Typ</w:t>
      </w:r>
      <w:r w:rsidR="00E43602">
        <w:t xml:space="preserve">e 0/0A/1/2 PDCCHs that are </w:t>
      </w:r>
      <w:r w:rsidR="00866215">
        <w:t>associated with cell-defining</w:t>
      </w:r>
      <w:r w:rsidR="00E43602">
        <w:t xml:space="preserve"> PBCH</w:t>
      </w:r>
      <w:r w:rsidR="003528EA">
        <w:t xml:space="preserve"> </w:t>
      </w:r>
      <w:r w:rsidR="00E43602">
        <w:t>are</w:t>
      </w:r>
      <w:r w:rsidR="003528EA">
        <w:t xml:space="preserve"> as important as </w:t>
      </w:r>
      <w:r w:rsidR="00292BB7">
        <w:t>SSB</w:t>
      </w:r>
      <w:r w:rsidR="003528EA">
        <w:t xml:space="preserve"> </w:t>
      </w:r>
      <w:r>
        <w:t>if not more important</w:t>
      </w:r>
      <w:r w:rsidR="00913E1D">
        <w:t>.</w:t>
      </w:r>
      <w:r>
        <w:t xml:space="preserve"> </w:t>
      </w:r>
      <w:r w:rsidR="00913E1D">
        <w:t>T</w:t>
      </w:r>
      <w:r w:rsidR="003528EA">
        <w:t xml:space="preserve">he </w:t>
      </w:r>
      <w:r>
        <w:t xml:space="preserve">network should avoid </w:t>
      </w:r>
      <w:r w:rsidR="00D55553">
        <w:t>Type 0/0A/1/2 PDCCHs</w:t>
      </w:r>
      <w:r>
        <w:t xml:space="preserve"> </w:t>
      </w:r>
      <w:r w:rsidR="004C5D29">
        <w:t>being collided by</w:t>
      </w:r>
      <w:r>
        <w:t xml:space="preserve"> SSB</w:t>
      </w:r>
      <w:r w:rsidR="003528EA">
        <w:t>.</w:t>
      </w:r>
      <w:r w:rsidR="00E141D8">
        <w:t xml:space="preserve"> </w:t>
      </w:r>
      <w:r w:rsidR="00EE4639" w:rsidRPr="00EE4639">
        <w:t xml:space="preserve">Based on this we think UE should always assume no SSB is transmitted in REs used for the reception of Type0 PDCCH candidates </w:t>
      </w:r>
      <w:r w:rsidR="00386A2E">
        <w:t>associated with the cell-defining</w:t>
      </w:r>
      <w:r w:rsidR="00EE4639" w:rsidRPr="00EE4639">
        <w:t xml:space="preserve"> PBCH. For the other PDCCHs, if the decoding </w:t>
      </w:r>
      <w:r w:rsidR="00386A2E">
        <w:t xml:space="preserve">candidate has a CCE overlapped </w:t>
      </w:r>
      <w:r w:rsidR="00EE4639" w:rsidRPr="00EE4639">
        <w:t>with the configured SSB, the UE is not required to monitor the PDCCH with the decoding candidate.</w:t>
      </w:r>
      <w:r w:rsidR="00386A2E">
        <w:t xml:space="preserve"> Note that UE behavior is consistent in handling this case.</w:t>
      </w:r>
    </w:p>
    <w:p w14:paraId="6380FF3D" w14:textId="50F2D178" w:rsidR="00803203" w:rsidRDefault="004F17EC" w:rsidP="00F276A3">
      <w:r>
        <w:t xml:space="preserve">Currently Type 0/0A/1/2 PDCCHs can be configured by PBCH and its associated RMSI or by </w:t>
      </w:r>
      <w:r w:rsidR="00EF2EF0">
        <w:t xml:space="preserve">common PDCCH configuration </w:t>
      </w:r>
      <w:r w:rsidR="00581217">
        <w:t xml:space="preserve">in </w:t>
      </w:r>
      <w:r>
        <w:t xml:space="preserve">the RRC reconfiguration </w:t>
      </w:r>
      <w:r w:rsidR="009D6838">
        <w:t>message</w:t>
      </w:r>
      <w:r>
        <w:t>.</w:t>
      </w:r>
      <w:r w:rsidR="002A681A">
        <w:t xml:space="preserve"> Type 0/0A/1/2 PDCCHs</w:t>
      </w:r>
      <w:r w:rsidR="00A43E2B">
        <w:t xml:space="preserve"> may be configured by RRC reconfiguration </w:t>
      </w:r>
      <w:r w:rsidR="009D6838">
        <w:t>message</w:t>
      </w:r>
      <w:r w:rsidR="009D6838">
        <w:rPr>
          <w:rFonts w:hint="eastAsia"/>
          <w:lang w:eastAsia="zh-CN"/>
        </w:rPr>
        <w:t xml:space="preserve"> </w:t>
      </w:r>
      <w:r w:rsidR="00A43E2B">
        <w:rPr>
          <w:rFonts w:hint="eastAsia"/>
          <w:lang w:eastAsia="zh-CN"/>
        </w:rPr>
        <w:t>i</w:t>
      </w:r>
      <w:r w:rsidR="00A43E2B">
        <w:rPr>
          <w:lang w:eastAsia="zh-CN"/>
        </w:rPr>
        <w:t>n handover</w:t>
      </w:r>
      <w:r w:rsidR="008E78EE">
        <w:rPr>
          <w:lang w:eastAsia="zh-CN"/>
        </w:rPr>
        <w:t xml:space="preserve"> (HO)</w:t>
      </w:r>
      <w:r w:rsidR="00A43E2B">
        <w:rPr>
          <w:lang w:eastAsia="zh-CN"/>
        </w:rPr>
        <w:t xml:space="preserve"> or </w:t>
      </w:r>
      <w:r w:rsidR="008E78EE">
        <w:rPr>
          <w:lang w:eastAsia="zh-CN"/>
        </w:rPr>
        <w:t>BWP switch</w:t>
      </w:r>
      <w:r w:rsidR="008A58D1">
        <w:t>.</w:t>
      </w:r>
      <w:r w:rsidR="008E78EE">
        <w:t xml:space="preserve"> For HO, </w:t>
      </w:r>
      <w:r w:rsidR="0019266F">
        <w:t>a common</w:t>
      </w:r>
      <w:r w:rsidR="008E78EE">
        <w:t xml:space="preserve"> understanding is that PDCCH</w:t>
      </w:r>
      <w:r w:rsidR="007667F5">
        <w:t>s</w:t>
      </w:r>
      <w:r w:rsidR="008E78EE">
        <w:t xml:space="preserve"> </w:t>
      </w:r>
      <w:r w:rsidR="00732C69">
        <w:t>co</w:t>
      </w:r>
      <w:r w:rsidR="008E78EE">
        <w:t>n</w:t>
      </w:r>
      <w:r w:rsidR="00732C69">
        <w:t>figur</w:t>
      </w:r>
      <w:r w:rsidR="008E78EE">
        <w:t xml:space="preserve">ed by RRC reconfiguration signaling should be identical to what a UE can obtain from the cell-defining PBCH of the target cell. </w:t>
      </w:r>
      <w:r w:rsidR="00247E87">
        <w:t xml:space="preserve">For BWP switch, if the new BWP fully </w:t>
      </w:r>
      <w:r w:rsidR="009E7F70">
        <w:t>overlap</w:t>
      </w:r>
      <w:r w:rsidR="00DC7704">
        <w:t>s with</w:t>
      </w:r>
      <w:r w:rsidR="00247E87">
        <w:t xml:space="preserve"> the initial DL BWP, there could be ambiguity for Type 0A/1/2 </w:t>
      </w:r>
      <w:r w:rsidR="00A826BA">
        <w:t>search space</w:t>
      </w:r>
      <w:r w:rsidR="00024EA8">
        <w:t xml:space="preserve"> configuration</w:t>
      </w:r>
      <w:r w:rsidR="00A02D0C">
        <w:t xml:space="preserve"> if</w:t>
      </w:r>
    </w:p>
    <w:p w14:paraId="047AB4A0" w14:textId="560C5C79" w:rsidR="00803203" w:rsidRDefault="00A0169E" w:rsidP="000031DF">
      <w:pPr>
        <w:pStyle w:val="ListParagraph"/>
        <w:numPr>
          <w:ilvl w:val="0"/>
          <w:numId w:val="18"/>
        </w:numPr>
        <w:rPr>
          <w:sz w:val="20"/>
          <w:lang w:eastAsia="zh-CN"/>
        </w:rPr>
      </w:pPr>
      <w:r>
        <w:rPr>
          <w:sz w:val="20"/>
        </w:rPr>
        <w:t>T</w:t>
      </w:r>
      <w:r w:rsidR="00A02D0C" w:rsidRPr="00803203">
        <w:rPr>
          <w:sz w:val="20"/>
        </w:rPr>
        <w:t xml:space="preserve">hey are </w:t>
      </w:r>
      <w:r w:rsidR="00803203">
        <w:rPr>
          <w:sz w:val="20"/>
        </w:rPr>
        <w:t>associated</w:t>
      </w:r>
      <w:r w:rsidR="00A02D0C" w:rsidRPr="00803203">
        <w:rPr>
          <w:sz w:val="20"/>
        </w:rPr>
        <w:t xml:space="preserve"> with the same</w:t>
      </w:r>
      <w:r w:rsidR="003F6BA9">
        <w:rPr>
          <w:sz w:val="20"/>
        </w:rPr>
        <w:t xml:space="preserve"> set of</w:t>
      </w:r>
      <w:r w:rsidR="00A02D0C" w:rsidRPr="00803203">
        <w:rPr>
          <w:sz w:val="20"/>
        </w:rPr>
        <w:t xml:space="preserve"> </w:t>
      </w:r>
      <w:r w:rsidR="00F73B32">
        <w:rPr>
          <w:sz w:val="20"/>
        </w:rPr>
        <w:t xml:space="preserve">non-zero </w:t>
      </w:r>
      <w:r w:rsidR="00A02D0C" w:rsidRPr="00803203">
        <w:rPr>
          <w:sz w:val="20"/>
        </w:rPr>
        <w:t>search set IDs</w:t>
      </w:r>
      <w:r w:rsidR="009205A0" w:rsidRPr="00803203">
        <w:rPr>
          <w:sz w:val="20"/>
        </w:rPr>
        <w:t xml:space="preserve"> </w:t>
      </w:r>
      <w:r w:rsidR="00A02D0C" w:rsidRPr="00803203">
        <w:rPr>
          <w:sz w:val="20"/>
        </w:rPr>
        <w:t xml:space="preserve">as those configured by the </w:t>
      </w:r>
      <w:r w:rsidR="00506180">
        <w:rPr>
          <w:sz w:val="20"/>
        </w:rPr>
        <w:t xml:space="preserve">PBCH configured </w:t>
      </w:r>
      <w:r w:rsidR="00A02D0C" w:rsidRPr="00803203">
        <w:rPr>
          <w:sz w:val="20"/>
        </w:rPr>
        <w:t>RMSI</w:t>
      </w:r>
      <w:r w:rsidR="00803203">
        <w:rPr>
          <w:sz w:val="20"/>
        </w:rPr>
        <w:t>.</w:t>
      </w:r>
    </w:p>
    <w:p w14:paraId="621AF548" w14:textId="6893FB83" w:rsidR="00E562DF" w:rsidRDefault="007115FF" w:rsidP="000031DF">
      <w:pPr>
        <w:pStyle w:val="ListParagraph"/>
        <w:numPr>
          <w:ilvl w:val="0"/>
          <w:numId w:val="18"/>
        </w:numPr>
        <w:rPr>
          <w:sz w:val="20"/>
          <w:lang w:eastAsia="zh-CN"/>
        </w:rPr>
      </w:pPr>
      <w:r>
        <w:rPr>
          <w:sz w:val="20"/>
        </w:rPr>
        <w:t>T</w:t>
      </w:r>
      <w:r w:rsidR="00265718" w:rsidRPr="00803203">
        <w:rPr>
          <w:sz w:val="20"/>
        </w:rPr>
        <w:t>he</w:t>
      </w:r>
      <w:r w:rsidR="00892CC7" w:rsidRPr="00803203">
        <w:rPr>
          <w:sz w:val="20"/>
        </w:rPr>
        <w:t>y</w:t>
      </w:r>
      <w:r w:rsidR="00803203">
        <w:rPr>
          <w:sz w:val="20"/>
        </w:rPr>
        <w:t xml:space="preserve"> are associated</w:t>
      </w:r>
      <w:r w:rsidR="00803203" w:rsidRPr="00803203">
        <w:rPr>
          <w:sz w:val="20"/>
        </w:rPr>
        <w:t xml:space="preserve"> </w:t>
      </w:r>
      <w:r w:rsidR="00803203">
        <w:rPr>
          <w:sz w:val="20"/>
        </w:rPr>
        <w:t xml:space="preserve">with the same CORESET ID as that configured by </w:t>
      </w:r>
      <w:r w:rsidR="003A0306">
        <w:rPr>
          <w:sz w:val="20"/>
        </w:rPr>
        <w:t>the PBCH configured RMSI</w:t>
      </w:r>
      <w:r w:rsidR="00247E87" w:rsidRPr="00803203">
        <w:rPr>
          <w:sz w:val="20"/>
        </w:rPr>
        <w:t xml:space="preserve">. </w:t>
      </w:r>
    </w:p>
    <w:p w14:paraId="7523E46C" w14:textId="77777777" w:rsidR="00E562DF" w:rsidRDefault="00E562DF" w:rsidP="00E562DF">
      <w:pPr>
        <w:pStyle w:val="ListParagraph"/>
        <w:rPr>
          <w:sz w:val="20"/>
        </w:rPr>
      </w:pPr>
    </w:p>
    <w:p w14:paraId="366AF35E" w14:textId="3EA6920A" w:rsidR="009513AD" w:rsidRDefault="00A02D0C" w:rsidP="00DC7EEC">
      <w:r w:rsidRPr="00803203">
        <w:t xml:space="preserve">UE </w:t>
      </w:r>
      <w:r w:rsidR="005C09FA">
        <w:t>may</w:t>
      </w:r>
      <w:r w:rsidR="009205A0" w:rsidRPr="00803203">
        <w:t xml:space="preserve"> not know whethe</w:t>
      </w:r>
      <w:r w:rsidR="009D6838">
        <w:t>r the RRC</w:t>
      </w:r>
      <w:r w:rsidR="009D6838" w:rsidRPr="009D6838">
        <w:t xml:space="preserve"> </w:t>
      </w:r>
      <w:r w:rsidR="009D6838">
        <w:t xml:space="preserve">reconfiguration message </w:t>
      </w:r>
      <w:r w:rsidR="001A0336">
        <w:t>has</w:t>
      </w:r>
      <w:r w:rsidR="009D6838">
        <w:t xml:space="preserve"> update</w:t>
      </w:r>
      <w:r w:rsidR="001A0336">
        <w:t>d</w:t>
      </w:r>
      <w:r w:rsidR="009D6838">
        <w:t xml:space="preserve"> the configuration for Type 0A/1/2 search spaces </w:t>
      </w:r>
      <w:r w:rsidR="001A0336">
        <w:t>associated with the cell-defining PBCH</w:t>
      </w:r>
      <w:r w:rsidR="009D6838">
        <w:t xml:space="preserve"> or has </w:t>
      </w:r>
      <w:r w:rsidR="005738E8">
        <w:t>assigned</w:t>
      </w:r>
      <w:r w:rsidR="00E35817">
        <w:t xml:space="preserve"> </w:t>
      </w:r>
      <w:r w:rsidR="009D6838">
        <w:t xml:space="preserve">the </w:t>
      </w:r>
      <w:r w:rsidR="00C73994">
        <w:t xml:space="preserve">set of </w:t>
      </w:r>
      <w:r w:rsidR="00E35817">
        <w:t>IDs</w:t>
      </w:r>
      <w:r w:rsidR="00965C5F">
        <w:t xml:space="preserve"> used by Type 0A/1/2 search spaces</w:t>
      </w:r>
      <w:r w:rsidR="00E35817">
        <w:t xml:space="preserve"> to</w:t>
      </w:r>
      <w:r w:rsidR="00172CC2">
        <w:t xml:space="preserve"> some</w:t>
      </w:r>
      <w:r w:rsidR="00E35817">
        <w:t xml:space="preserve"> new search space sets that are </w:t>
      </w:r>
      <w:r w:rsidR="001816E0">
        <w:t>not associated with the cell-defining PBCH</w:t>
      </w:r>
      <w:r w:rsidRPr="00803203">
        <w:t>.</w:t>
      </w:r>
      <w:r w:rsidR="001E4075">
        <w:t xml:space="preserve"> In other words, UE is not able to tell whether the </w:t>
      </w:r>
      <w:r w:rsidR="0061223C">
        <w:t xml:space="preserve">Type 0A/1/2 search space sets are still </w:t>
      </w:r>
      <w:r w:rsidR="00FA7040">
        <w:t>associated with the cell-defining PBCH or not</w:t>
      </w:r>
      <w:r w:rsidR="001E4075">
        <w:t>.</w:t>
      </w:r>
      <w:r w:rsidR="007D6F4A">
        <w:t xml:space="preserve"> In order to avoid this </w:t>
      </w:r>
      <w:r w:rsidR="008F00FF">
        <w:t>ambiguity</w:t>
      </w:r>
      <w:r w:rsidR="007D6F4A">
        <w:t xml:space="preserve">, </w:t>
      </w:r>
      <w:r w:rsidR="00156E75">
        <w:t xml:space="preserve">we extend the </w:t>
      </w:r>
      <w:r w:rsidR="001E0F9D">
        <w:t xml:space="preserve">RMSI session SSB/PDCCH collision handling </w:t>
      </w:r>
      <w:r w:rsidR="00156E75">
        <w:t xml:space="preserve">to </w:t>
      </w:r>
      <w:r w:rsidR="008D5516">
        <w:t>all Type 0A/1/2 s</w:t>
      </w:r>
      <w:r w:rsidR="001E16B0">
        <w:t>earch spaces</w:t>
      </w:r>
      <w:r w:rsidR="007D6F4A">
        <w:t>.</w:t>
      </w:r>
      <w:r w:rsidR="007667F5">
        <w:t xml:space="preserve"> </w:t>
      </w:r>
      <w:r w:rsidR="00AA7A64">
        <w:t xml:space="preserve">Note that </w:t>
      </w:r>
      <w:r w:rsidR="007667F5">
        <w:t xml:space="preserve">UE should not have such ambiguity for </w:t>
      </w:r>
      <w:r w:rsidR="003378B8">
        <w:t xml:space="preserve">PBCH configured </w:t>
      </w:r>
      <w:r w:rsidR="007667F5">
        <w:t xml:space="preserve">Type0 search space because </w:t>
      </w:r>
      <w:r w:rsidR="003378B8">
        <w:t>it is</w:t>
      </w:r>
      <w:r w:rsidR="007667F5">
        <w:t xml:space="preserve"> always </w:t>
      </w:r>
      <w:r w:rsidR="003378B8">
        <w:t>associated</w:t>
      </w:r>
      <w:r w:rsidR="00CD3EBE">
        <w:t xml:space="preserve"> with ID 0</w:t>
      </w:r>
      <w:r w:rsidR="007667F5">
        <w:t>.</w:t>
      </w:r>
      <w:r w:rsidR="00D5220D">
        <w:t xml:space="preserve"> </w:t>
      </w:r>
      <w:r w:rsidR="00A22019">
        <w:t>However,</w:t>
      </w:r>
      <w:r w:rsidR="00D5220D">
        <w:t xml:space="preserve"> to unify the design for common PDCCHs,</w:t>
      </w:r>
      <w:r w:rsidR="007667F5">
        <w:t xml:space="preserve"> </w:t>
      </w:r>
      <w:r w:rsidR="00D5220D">
        <w:t>w</w:t>
      </w:r>
      <w:r w:rsidR="001E16B0">
        <w:t>e</w:t>
      </w:r>
      <w:r w:rsidR="00D5220D">
        <w:t xml:space="preserve"> </w:t>
      </w:r>
      <w:r w:rsidR="00127DD2">
        <w:t xml:space="preserve">propose to </w:t>
      </w:r>
      <w:r w:rsidR="00D5220D">
        <w:t>handle Type 0 in the same way as Type 0A/1/2</w:t>
      </w:r>
      <w:r w:rsidR="001E16B0">
        <w:t>.</w:t>
      </w:r>
    </w:p>
    <w:p w14:paraId="66058C44" w14:textId="16018768" w:rsidR="00093131" w:rsidRDefault="00093131" w:rsidP="00FE24EC">
      <w:pPr>
        <w:spacing w:before="240"/>
      </w:pPr>
      <w:bookmarkStart w:id="7" w:name="pbch_ssb"/>
      <w:r w:rsidRPr="007A3E54">
        <w:rPr>
          <w:b/>
        </w:rPr>
        <w:t>Proposal</w:t>
      </w:r>
      <w:r w:rsidR="00032824">
        <w:rPr>
          <w:b/>
        </w:rPr>
        <w:t xml:space="preserve"> </w:t>
      </w:r>
      <w:r w:rsidR="00032824" w:rsidRPr="000C75FB">
        <w:rPr>
          <w:b/>
        </w:rPr>
        <w:fldChar w:fldCharType="begin"/>
      </w:r>
      <w:r w:rsidR="00032824" w:rsidRPr="000C75FB">
        <w:rPr>
          <w:b/>
        </w:rPr>
        <w:instrText xml:space="preserve"> seq prop </w:instrText>
      </w:r>
      <w:r w:rsidR="00032824" w:rsidRPr="000C75FB">
        <w:rPr>
          <w:b/>
        </w:rPr>
        <w:fldChar w:fldCharType="separate"/>
      </w:r>
      <w:r w:rsidR="008B4CBF">
        <w:rPr>
          <w:b/>
          <w:noProof/>
        </w:rPr>
        <w:t>7</w:t>
      </w:r>
      <w:r w:rsidR="00032824" w:rsidRPr="000C75FB">
        <w:rPr>
          <w:b/>
        </w:rPr>
        <w:fldChar w:fldCharType="end"/>
      </w:r>
      <w:r w:rsidRPr="007A3E54">
        <w:rPr>
          <w:b/>
        </w:rPr>
        <w:t>: UE assumes no SSB is transmitted in REs used for the reception of Ty</w:t>
      </w:r>
      <w:r w:rsidR="00D913B6">
        <w:rPr>
          <w:b/>
        </w:rPr>
        <w:t>pe0/</w:t>
      </w:r>
      <w:r w:rsidRPr="007A3E54">
        <w:rPr>
          <w:b/>
        </w:rPr>
        <w:t>0A</w:t>
      </w:r>
      <w:r w:rsidR="00D913B6">
        <w:rPr>
          <w:b/>
        </w:rPr>
        <w:t>/1/</w:t>
      </w:r>
      <w:r w:rsidRPr="007A3E54">
        <w:rPr>
          <w:b/>
        </w:rPr>
        <w:t>2 PDCCH candidates</w:t>
      </w:r>
      <w:r w:rsidR="008C3887">
        <w:rPr>
          <w:b/>
        </w:rPr>
        <w:t xml:space="preserve"> that are configured by PBCH and its associated RMSI or </w:t>
      </w:r>
      <w:r w:rsidR="00F309D0">
        <w:rPr>
          <w:b/>
        </w:rPr>
        <w:t xml:space="preserve">configured </w:t>
      </w:r>
      <w:r w:rsidR="008C3887">
        <w:rPr>
          <w:b/>
        </w:rPr>
        <w:t>by th</w:t>
      </w:r>
      <w:r w:rsidR="000862F2">
        <w:rPr>
          <w:b/>
        </w:rPr>
        <w:t xml:space="preserve">e common PDCCH configuration in the </w:t>
      </w:r>
      <w:r w:rsidR="008C3887">
        <w:rPr>
          <w:b/>
        </w:rPr>
        <w:t>RRC reconfiguration message</w:t>
      </w:r>
      <w:r w:rsidRPr="007A3E54">
        <w:rPr>
          <w:b/>
        </w:rPr>
        <w:t xml:space="preserve">. For </w:t>
      </w:r>
      <w:r w:rsidR="00F609AE">
        <w:rPr>
          <w:b/>
        </w:rPr>
        <w:t xml:space="preserve">UE-specific configurated </w:t>
      </w:r>
      <w:r w:rsidRPr="007A3E54">
        <w:rPr>
          <w:b/>
        </w:rPr>
        <w:t>PDCCHs</w:t>
      </w:r>
      <w:r w:rsidR="00F609AE">
        <w:rPr>
          <w:b/>
        </w:rPr>
        <w:t xml:space="preserve"> </w:t>
      </w:r>
      <w:r w:rsidR="009820EE">
        <w:rPr>
          <w:b/>
        </w:rPr>
        <w:t>including Type3 PDCCH</w:t>
      </w:r>
      <w:r w:rsidR="001C706C">
        <w:rPr>
          <w:b/>
        </w:rPr>
        <w:t>s</w:t>
      </w:r>
      <w:r w:rsidR="009820EE">
        <w:rPr>
          <w:b/>
        </w:rPr>
        <w:t xml:space="preserve"> and </w:t>
      </w:r>
      <w:r w:rsidR="00923494">
        <w:rPr>
          <w:b/>
        </w:rPr>
        <w:t>PDCCH</w:t>
      </w:r>
      <w:r w:rsidR="001C706C">
        <w:rPr>
          <w:b/>
        </w:rPr>
        <w:t>s</w:t>
      </w:r>
      <w:r w:rsidR="00923494">
        <w:rPr>
          <w:b/>
        </w:rPr>
        <w:t xml:space="preserve"> in </w:t>
      </w:r>
      <w:r w:rsidR="001C706C">
        <w:rPr>
          <w:b/>
        </w:rPr>
        <w:t>UE-specific search space sets</w:t>
      </w:r>
      <w:r w:rsidRPr="007A3E54">
        <w:rPr>
          <w:b/>
        </w:rPr>
        <w:t>, if the PDCCH decoding candidate has a CCE overlapped, even partially, with the configured SSB, the UE is not required to monitor the PDCCH with the decoding candidate.</w:t>
      </w:r>
    </w:p>
    <w:bookmarkEnd w:id="7"/>
    <w:p w14:paraId="578DD13C" w14:textId="44832E77" w:rsidR="00D13C22" w:rsidRPr="008E7A24" w:rsidRDefault="00B64A2B" w:rsidP="002004E7">
      <w:pPr>
        <w:pStyle w:val="Heading1"/>
        <w:numPr>
          <w:ilvl w:val="0"/>
          <w:numId w:val="34"/>
        </w:numPr>
        <w:rPr>
          <w:lang w:eastAsia="zh-CN"/>
        </w:rPr>
      </w:pPr>
      <w:r w:rsidRPr="008E7A24">
        <w:t>Nested Search Space</w:t>
      </w:r>
    </w:p>
    <w:p w14:paraId="596C1248" w14:textId="77777777" w:rsidR="00CC00CC" w:rsidRDefault="00CC00CC" w:rsidP="00CC00CC">
      <w:pPr>
        <w:rPr>
          <w:lang w:val="en-GB"/>
        </w:rPr>
      </w:pPr>
      <w:r>
        <w:rPr>
          <w:lang w:val="en-GB"/>
        </w:rPr>
        <w:t>LTE EPDCCH-like hashing function was adopted in NR.</w:t>
      </w:r>
    </w:p>
    <w:p w14:paraId="22062DFF" w14:textId="6AF90AD3" w:rsidR="00CC00CC" w:rsidRPr="00113876" w:rsidRDefault="00CC00CC" w:rsidP="00CC00CC">
      <w:r>
        <w:t xml:space="preserve">Then, given BD (X) and CCE (Y) limits, when gNB configures the search space, it has to assume the worst case if overbooking is not allowed, i.e., the decoding candidates are not overlapping. For example, if for aggregation level </w:t>
      </w:r>
      <m:oMath>
        <m:r>
          <w:rPr>
            <w:rFonts w:ascii="Cambria Math" w:hAnsi="Cambria Math"/>
          </w:rPr>
          <m:t>L</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t xml:space="preserve"> blind decodings are configured, then the </w:t>
      </w:r>
      <w:r w:rsidR="00A0239D">
        <w:t>worst-case</w:t>
      </w:r>
      <w:r>
        <w:t xml:space="preserve"> scenario is </w:t>
      </w:r>
    </w:p>
    <w:p w14:paraId="621F614F" w14:textId="77777777" w:rsidR="00CC00CC" w:rsidRPr="00113876" w:rsidRDefault="001B7737" w:rsidP="00CC00CC">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×4+</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×8≤Y</m:t>
          </m:r>
        </m:oMath>
      </m:oMathPara>
    </w:p>
    <w:p w14:paraId="68E4ED16" w14:textId="77777777" w:rsidR="00CC00CC" w:rsidRPr="00113876" w:rsidRDefault="001B7737" w:rsidP="00CC00CC">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≤X</m:t>
          </m:r>
        </m:oMath>
      </m:oMathPara>
    </w:p>
    <w:p w14:paraId="31685995" w14:textId="2CE8DB4C" w:rsidR="00CC00CC" w:rsidRDefault="00A0239D" w:rsidP="00CC00CC">
      <w:r>
        <w:t>Typically,</w:t>
      </w:r>
      <w:r w:rsidR="00CC00CC">
        <w:t xml:space="preserve"> this means if the gNB wants to take advantage of full X decoding capability, the decoding candidate aggregation level profile will be heavily biased towards low aggregation levels, which only works for high geometry UEs. </w:t>
      </w:r>
    </w:p>
    <w:p w14:paraId="0B4174E3" w14:textId="01CEB92B" w:rsidR="00CC00CC" w:rsidRDefault="00CC00CC" w:rsidP="00CC00CC">
      <w:r>
        <w:t xml:space="preserve">On the other hand, due to random hashing, in many cases, the decoding candidates will (partially) overlap on CCEs, especially when the coreset bandwidth is not too wide, i.e., there are relatively small number of CCEs in the coreset. In this case, using the </w:t>
      </w:r>
      <w:r w:rsidR="00A0239D">
        <w:t>worst-</w:t>
      </w:r>
      <w:r>
        <w:t>case assumption (non-overlapping CCEs) for aggregation level profile decision will be too conservative. In [1], one solution was proposed but this solution has drawbacks in terms of complexity and in fact managing the number of CCEs is not easy to control. Based on discussion during RAN1 NR AH1801, most companies were willing to adopt nested search space. We also view that the best approach for search space design under current CCE limit are adopting nested search space. With nested search space, we can cleanly define the number of consumed CCEs at least per nested structure. Therefore, it is proposed to adopt a nested search space structure. Given that a search space is associated only with on CORESET, the nested search space shall be contained within a CORESET.</w:t>
      </w:r>
    </w:p>
    <w:p w14:paraId="692DCE14" w14:textId="77777777" w:rsidR="00CC00CC" w:rsidRDefault="00CC00CC" w:rsidP="00CC00CC">
      <w:r>
        <w:t>We need to consider a couple of things for nested search space structure. One issue is how to build a nested structure for CSS and UESS. For CSS, since it is shared among multiple UEs (either cell-level or group-level), it needs to have its own nested structure. In case there are multiple CSSs associated with the CORESET, each CSS should have its own nested structure. This is because each CSS may not be targeted for the same group of UEs. For UESS, we can consider a combined nested structure across multiple UESS associated with a CORESET for a given UE. In this way, UESS can consume less number of CCEs.</w:t>
      </w:r>
    </w:p>
    <w:p w14:paraId="1D47B626" w14:textId="7F6F7BA5" w:rsidR="00CC00CC" w:rsidRDefault="00CC00CC" w:rsidP="00CC00CC">
      <w:pPr>
        <w:rPr>
          <w:b/>
        </w:rPr>
      </w:pPr>
      <w:bookmarkStart w:id="8" w:name="nested_p1"/>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sidR="008B4CBF">
        <w:rPr>
          <w:b/>
          <w:noProof/>
        </w:rPr>
        <w:t>8</w:t>
      </w:r>
      <w:r w:rsidRPr="000C75FB">
        <w:rPr>
          <w:b/>
        </w:rPr>
        <w:fldChar w:fldCharType="end"/>
      </w:r>
      <w:r w:rsidRPr="000C75FB">
        <w:rPr>
          <w:b/>
        </w:rPr>
        <w:t xml:space="preserve">. </w:t>
      </w:r>
      <w:r>
        <w:rPr>
          <w:b/>
        </w:rPr>
        <w:t>NR PDCCH adopts a nested structure.</w:t>
      </w:r>
    </w:p>
    <w:p w14:paraId="6323A452" w14:textId="77777777" w:rsidR="00CC00CC" w:rsidRDefault="00CC00CC" w:rsidP="002062A4">
      <w:pPr>
        <w:pStyle w:val="ListParagraph"/>
        <w:numPr>
          <w:ilvl w:val="0"/>
          <w:numId w:val="29"/>
        </w:numPr>
        <w:rPr>
          <w:b/>
          <w:sz w:val="20"/>
        </w:rPr>
      </w:pPr>
      <w:r>
        <w:rPr>
          <w:b/>
          <w:sz w:val="20"/>
        </w:rPr>
        <w:t>Nested search space is defined within a CORESET.</w:t>
      </w:r>
    </w:p>
    <w:p w14:paraId="6963D9CB" w14:textId="77777777" w:rsidR="00CC00CC" w:rsidRDefault="00CC00CC" w:rsidP="002062A4">
      <w:pPr>
        <w:pStyle w:val="ListParagraph"/>
        <w:numPr>
          <w:ilvl w:val="0"/>
          <w:numId w:val="29"/>
        </w:numPr>
        <w:rPr>
          <w:b/>
          <w:sz w:val="20"/>
        </w:rPr>
      </w:pPr>
      <w:r w:rsidRPr="008766CF">
        <w:rPr>
          <w:b/>
          <w:sz w:val="20"/>
        </w:rPr>
        <w:t xml:space="preserve">Each CSS </w:t>
      </w:r>
      <w:r>
        <w:rPr>
          <w:b/>
          <w:sz w:val="20"/>
        </w:rPr>
        <w:t xml:space="preserve">associated with the CORESET </w:t>
      </w:r>
      <w:r w:rsidRPr="008766CF">
        <w:rPr>
          <w:b/>
          <w:sz w:val="20"/>
        </w:rPr>
        <w:t>has its own nested structure.</w:t>
      </w:r>
    </w:p>
    <w:p w14:paraId="36A73230" w14:textId="77777777" w:rsidR="00CC00CC" w:rsidRPr="008766CF" w:rsidRDefault="00CC00CC" w:rsidP="002062A4">
      <w:pPr>
        <w:pStyle w:val="ListParagraph"/>
        <w:numPr>
          <w:ilvl w:val="0"/>
          <w:numId w:val="29"/>
        </w:numPr>
        <w:spacing w:after="240"/>
        <w:rPr>
          <w:b/>
          <w:sz w:val="20"/>
        </w:rPr>
      </w:pPr>
      <w:r>
        <w:rPr>
          <w:b/>
          <w:sz w:val="20"/>
        </w:rPr>
        <w:t>UESS(s) associated with the CORESET have a combined nested structure.</w:t>
      </w:r>
    </w:p>
    <w:bookmarkEnd w:id="8"/>
    <w:p w14:paraId="40807ECE" w14:textId="1C1B70C4" w:rsidR="00CC00CC" w:rsidRDefault="0020468A" w:rsidP="00CC00CC">
      <w:r>
        <w:t>W</w:t>
      </w:r>
      <w:r w:rsidR="00CC00CC">
        <w:t>e propose construc</w:t>
      </w:r>
      <w:r>
        <w:t xml:space="preserve">ting the nested structure from </w:t>
      </w:r>
      <w:r w:rsidR="008F4069">
        <w:t>aggregation level AL8</w:t>
      </w:r>
      <w:r w:rsidR="00CC00CC">
        <w:t>. Then, the nested structure can be constructed as follows:</w:t>
      </w:r>
    </w:p>
    <w:p w14:paraId="1C8D6AF9" w14:textId="72F124F5" w:rsidR="00CC00CC" w:rsidRDefault="004236EC" w:rsidP="000031DF">
      <w:pPr>
        <w:pStyle w:val="ListParagraph"/>
        <w:numPr>
          <w:ilvl w:val="0"/>
          <w:numId w:val="8"/>
        </w:numPr>
        <w:rPr>
          <w:sz w:val="20"/>
        </w:rPr>
      </w:pPr>
      <w:bookmarkStart w:id="9" w:name="nested_bullets"/>
      <w:r>
        <w:rPr>
          <w:sz w:val="20"/>
        </w:rPr>
        <w:t>Nested from AL8</w:t>
      </w:r>
    </w:p>
    <w:p w14:paraId="784D8687" w14:textId="2886B267" w:rsidR="00CC00CC" w:rsidRDefault="004236EC" w:rsidP="000031DF">
      <w:pPr>
        <w:pStyle w:val="ListParagraph"/>
        <w:numPr>
          <w:ilvl w:val="1"/>
          <w:numId w:val="8"/>
        </w:numPr>
        <w:rPr>
          <w:sz w:val="20"/>
        </w:rPr>
      </w:pPr>
      <w:r>
        <w:rPr>
          <w:sz w:val="20"/>
        </w:rPr>
        <w:t>Hash the AL8</w:t>
      </w:r>
      <w:r w:rsidR="00CC00CC">
        <w:rPr>
          <w:sz w:val="20"/>
        </w:rPr>
        <w:t xml:space="preserve"> candidates using agreed hashing function</w:t>
      </w:r>
    </w:p>
    <w:p w14:paraId="512EF276" w14:textId="77777777" w:rsidR="00CC00CC" w:rsidRDefault="00CC00CC" w:rsidP="000031DF">
      <w:pPr>
        <w:pStyle w:val="ListParagraph"/>
        <w:numPr>
          <w:ilvl w:val="2"/>
          <w:numId w:val="8"/>
        </w:numPr>
        <w:rPr>
          <w:sz w:val="20"/>
        </w:rPr>
      </w:pPr>
      <w:r>
        <w:rPr>
          <w:sz w:val="20"/>
        </w:rPr>
        <w:t>If higher or lower AL has a larger footprint in CCE, pseudo AL candidate(s) are added.</w:t>
      </w:r>
    </w:p>
    <w:p w14:paraId="111877CE" w14:textId="60982205" w:rsidR="00CC00CC" w:rsidRDefault="00D04D39" w:rsidP="000031DF">
      <w:pPr>
        <w:pStyle w:val="ListParagraph"/>
        <w:numPr>
          <w:ilvl w:val="1"/>
          <w:numId w:val="8"/>
        </w:numPr>
        <w:rPr>
          <w:sz w:val="20"/>
        </w:rPr>
      </w:pPr>
      <w:r>
        <w:rPr>
          <w:sz w:val="20"/>
        </w:rPr>
        <w:t xml:space="preserve">If AL 16 is configured, </w:t>
      </w:r>
      <w:r w:rsidR="00CC00CC">
        <w:rPr>
          <w:sz w:val="20"/>
        </w:rPr>
        <w:t>AL</w:t>
      </w:r>
      <w:r>
        <w:rPr>
          <w:sz w:val="20"/>
        </w:rPr>
        <w:t xml:space="preserve"> 16</w:t>
      </w:r>
      <w:r w:rsidR="00CC00CC">
        <w:rPr>
          <w:sz w:val="20"/>
        </w:rPr>
        <w:t xml:space="preserve"> candidates are randomly select</w:t>
      </w:r>
      <w:r w:rsidR="00E44A5C">
        <w:rPr>
          <w:sz w:val="20"/>
        </w:rPr>
        <w:t>ed over the footprint of the AL8</w:t>
      </w:r>
      <w:r w:rsidR="00CC00CC">
        <w:rPr>
          <w:sz w:val="20"/>
        </w:rPr>
        <w:t xml:space="preserve"> candidates (including pseudo candidate(s))</w:t>
      </w:r>
    </w:p>
    <w:p w14:paraId="72B8D2A1" w14:textId="77777777" w:rsidR="00CC00CC" w:rsidRDefault="00CC00CC" w:rsidP="000031DF">
      <w:pPr>
        <w:pStyle w:val="ListParagraph"/>
        <w:numPr>
          <w:ilvl w:val="2"/>
          <w:numId w:val="8"/>
        </w:numPr>
        <w:rPr>
          <w:sz w:val="20"/>
        </w:rPr>
      </w:pPr>
      <w:r>
        <w:rPr>
          <w:sz w:val="20"/>
        </w:rPr>
        <w:t>The same hashing function can still be applied.</w:t>
      </w:r>
    </w:p>
    <w:p w14:paraId="37755E8E" w14:textId="18FCCC03" w:rsidR="00CC00CC" w:rsidRDefault="00CC00CC" w:rsidP="000031DF">
      <w:pPr>
        <w:pStyle w:val="ListParagraph"/>
        <w:numPr>
          <w:ilvl w:val="3"/>
          <w:numId w:val="8"/>
        </w:numPr>
        <w:spacing w:after="240"/>
        <w:rPr>
          <w:sz w:val="20"/>
        </w:rPr>
      </w:pPr>
      <w:r>
        <w:rPr>
          <w:sz w:val="20"/>
        </w:rPr>
        <w:t>Stitch al</w:t>
      </w:r>
      <w:r w:rsidR="00142E23">
        <w:rPr>
          <w:sz w:val="20"/>
        </w:rPr>
        <w:t>l the CCEs selected from the AL8</w:t>
      </w:r>
      <w:r>
        <w:rPr>
          <w:sz w:val="20"/>
        </w:rPr>
        <w:t xml:space="preserve"> candidates and renumber them for the purpose of hashing and apply the agreed hashing function</w:t>
      </w:r>
    </w:p>
    <w:p w14:paraId="2CB92F00" w14:textId="62CF37BC" w:rsidR="00CC00CC" w:rsidRDefault="00CC00CC" w:rsidP="000031DF">
      <w:pPr>
        <w:pStyle w:val="ListParagraph"/>
        <w:numPr>
          <w:ilvl w:val="1"/>
          <w:numId w:val="8"/>
        </w:numPr>
        <w:rPr>
          <w:sz w:val="20"/>
        </w:rPr>
      </w:pPr>
      <w:r>
        <w:rPr>
          <w:sz w:val="20"/>
        </w:rPr>
        <w:t>Lower AL candidates are randomly selecte</w:t>
      </w:r>
      <w:r w:rsidR="00E44A5C">
        <w:rPr>
          <w:sz w:val="20"/>
        </w:rPr>
        <w:t>d under the footprint of the AL8</w:t>
      </w:r>
      <w:r>
        <w:rPr>
          <w:sz w:val="20"/>
        </w:rPr>
        <w:t xml:space="preserve"> candidates (including pseudo candidate(s))</w:t>
      </w:r>
    </w:p>
    <w:p w14:paraId="574CDC6E" w14:textId="77777777" w:rsidR="00CC00CC" w:rsidRDefault="00CC00CC" w:rsidP="000031DF">
      <w:pPr>
        <w:pStyle w:val="ListParagraph"/>
        <w:numPr>
          <w:ilvl w:val="2"/>
          <w:numId w:val="8"/>
        </w:numPr>
        <w:rPr>
          <w:sz w:val="20"/>
        </w:rPr>
      </w:pPr>
      <w:r>
        <w:rPr>
          <w:sz w:val="20"/>
        </w:rPr>
        <w:t>The same hashing function can still be applied.</w:t>
      </w:r>
    </w:p>
    <w:p w14:paraId="3AB1421A" w14:textId="56873E43" w:rsidR="00CC00CC" w:rsidRDefault="00CC00CC" w:rsidP="000031DF">
      <w:pPr>
        <w:pStyle w:val="ListParagraph"/>
        <w:numPr>
          <w:ilvl w:val="3"/>
          <w:numId w:val="8"/>
        </w:numPr>
        <w:spacing w:after="240"/>
        <w:rPr>
          <w:sz w:val="20"/>
        </w:rPr>
      </w:pPr>
      <w:r>
        <w:rPr>
          <w:sz w:val="20"/>
        </w:rPr>
        <w:t>Stitch all the CCEs selected from</w:t>
      </w:r>
      <w:r w:rsidR="00BA06B5">
        <w:rPr>
          <w:sz w:val="20"/>
        </w:rPr>
        <w:t xml:space="preserve"> the AL8</w:t>
      </w:r>
      <w:r>
        <w:rPr>
          <w:sz w:val="20"/>
        </w:rPr>
        <w:t xml:space="preserve"> candidates and renumber them for the purpose of hashing and apply the agreed hashing function</w:t>
      </w:r>
    </w:p>
    <w:p w14:paraId="4443A691" w14:textId="26C22036" w:rsidR="00695E8B" w:rsidRDefault="00CC00CC" w:rsidP="00695E8B">
      <w:pPr>
        <w:rPr>
          <w:b/>
        </w:rPr>
      </w:pPr>
      <w:bookmarkStart w:id="10" w:name="nested_p2"/>
      <w:bookmarkEnd w:id="9"/>
      <w:r w:rsidRPr="000C75FB">
        <w:rPr>
          <w:b/>
        </w:rPr>
        <w:t xml:space="preserve">Proposal </w:t>
      </w:r>
      <w:r w:rsidR="00D03416" w:rsidRPr="000C75FB">
        <w:rPr>
          <w:b/>
        </w:rPr>
        <w:fldChar w:fldCharType="begin"/>
      </w:r>
      <w:r w:rsidR="00D03416" w:rsidRPr="000C75FB">
        <w:rPr>
          <w:b/>
        </w:rPr>
        <w:instrText xml:space="preserve"> seq prop </w:instrText>
      </w:r>
      <w:r w:rsidR="00D03416" w:rsidRPr="000C75FB">
        <w:rPr>
          <w:b/>
        </w:rPr>
        <w:fldChar w:fldCharType="separate"/>
      </w:r>
      <w:r w:rsidR="008B4CBF">
        <w:rPr>
          <w:b/>
          <w:noProof/>
        </w:rPr>
        <w:t>9</w:t>
      </w:r>
      <w:r w:rsidR="00D03416" w:rsidRPr="000C75FB">
        <w:rPr>
          <w:b/>
        </w:rPr>
        <w:fldChar w:fldCharType="end"/>
      </w:r>
      <w:r w:rsidRPr="000C75FB">
        <w:rPr>
          <w:b/>
        </w:rPr>
        <w:t xml:space="preserve">. </w:t>
      </w:r>
      <w:r>
        <w:rPr>
          <w:b/>
        </w:rPr>
        <w:t>NR PDCCH nested search space is constructed as described.</w:t>
      </w:r>
    </w:p>
    <w:bookmarkEnd w:id="10"/>
    <w:p w14:paraId="492EC01E" w14:textId="0D7A9B37" w:rsidR="00961B91" w:rsidRPr="00D8372E" w:rsidRDefault="00D948B1" w:rsidP="002004E7">
      <w:pPr>
        <w:pStyle w:val="Heading1"/>
        <w:numPr>
          <w:ilvl w:val="0"/>
          <w:numId w:val="34"/>
        </w:numPr>
      </w:pPr>
      <w:r w:rsidRPr="00D8372E">
        <w:t xml:space="preserve">Remove </w:t>
      </w:r>
      <w:r w:rsidR="003C151A" w:rsidRPr="00D8372E">
        <w:t>A</w:t>
      </w:r>
      <w:r w:rsidRPr="00D8372E">
        <w:t xml:space="preserve">dditional CORESET </w:t>
      </w:r>
      <w:r w:rsidR="003C151A" w:rsidRPr="00D8372E">
        <w:t>C</w:t>
      </w:r>
      <w:r w:rsidRPr="00D8372E">
        <w:t>onfiguration from RMSI</w:t>
      </w:r>
    </w:p>
    <w:p w14:paraId="0CAD6306" w14:textId="329BC957" w:rsidR="00961B91" w:rsidRDefault="00934A88" w:rsidP="00AE4128">
      <w:r>
        <w:t>Current</w:t>
      </w:r>
      <w:r w:rsidR="00CA0129">
        <w:t>ly</w:t>
      </w:r>
      <w:r w:rsidR="0002248B">
        <w:t xml:space="preserve"> both MIB and</w:t>
      </w:r>
      <w:r>
        <w:t xml:space="preserve"> RMSI contain common PDCCH configuration for CORESET0</w:t>
      </w:r>
      <w:r w:rsidR="00CA0129">
        <w:t>.</w:t>
      </w:r>
      <w:r w:rsidR="0002248B">
        <w:t xml:space="preserve"> </w:t>
      </w:r>
      <w:r w:rsidR="00F9094B">
        <w:t>In the initial DL BWP</w:t>
      </w:r>
      <w:r w:rsidR="00F532D9">
        <w:t>, because</w:t>
      </w:r>
      <w:r w:rsidR="0002248B">
        <w:t xml:space="preserve"> CORESET0 must be incl</w:t>
      </w:r>
      <w:r w:rsidR="00F532D9">
        <w:t xml:space="preserve">uded in MIB, the CORESET0 configuration in the PBCH configured RMSI is redundant. </w:t>
      </w:r>
      <w:r w:rsidR="006627DF">
        <w:t>In the other BWPs</w:t>
      </w:r>
      <w:r w:rsidR="00F532D9">
        <w:t xml:space="preserve">, network can configure CORESET0 to the UE through the RRC reconfiguration message. Based on this, we think the CORESET0 configuration can be removed from RMSI. </w:t>
      </w:r>
      <w:r w:rsidR="00F9094B">
        <w:t>Similarly</w:t>
      </w:r>
      <w:r w:rsidR="00C93D21">
        <w:t xml:space="preserve">, it is not necessary to configure RACH in another CORESET </w:t>
      </w:r>
      <w:r w:rsidR="006627DF">
        <w:t>in the</w:t>
      </w:r>
      <w:r w:rsidR="00C93D21">
        <w:t xml:space="preserve"> initial DL BWP</w:t>
      </w:r>
      <w:r w:rsidR="006627DF">
        <w:t xml:space="preserve"> or i</w:t>
      </w:r>
      <w:r w:rsidR="00C93D21">
        <w:t>n the other BWPs. Therefore, we propose to remove CORESET configurations from RMSI. The benefit is that size of RMSI can be reduced</w:t>
      </w:r>
      <w:r w:rsidR="00CF1155">
        <w:t xml:space="preserve"> which is especially meaningful when UE is in the initial BWP</w:t>
      </w:r>
      <w:r w:rsidR="00C93D21">
        <w:t>.</w:t>
      </w:r>
    </w:p>
    <w:p w14:paraId="1D87DA36" w14:textId="2968EC01" w:rsidR="003F63A9" w:rsidRDefault="003F63A9" w:rsidP="00AE4128">
      <w:pPr>
        <w:rPr>
          <w:b/>
        </w:rPr>
      </w:pPr>
      <w:bookmarkStart w:id="11" w:name="rmv_coreset"/>
      <w:r w:rsidRPr="0023310A">
        <w:rPr>
          <w:b/>
        </w:rPr>
        <w:t>Proposal</w:t>
      </w:r>
      <w:r>
        <w:rPr>
          <w:b/>
        </w:rPr>
        <w:t xml:space="preserve"> </w:t>
      </w:r>
      <w:r w:rsidRPr="000C75FB">
        <w:rPr>
          <w:b/>
        </w:rPr>
        <w:fldChar w:fldCharType="begin"/>
      </w:r>
      <w:r w:rsidRPr="000C75FB">
        <w:rPr>
          <w:b/>
        </w:rPr>
        <w:instrText xml:space="preserve"> seq prop </w:instrText>
      </w:r>
      <w:r w:rsidRPr="000C75FB">
        <w:rPr>
          <w:b/>
        </w:rPr>
        <w:fldChar w:fldCharType="separate"/>
      </w:r>
      <w:r w:rsidR="008B4CBF">
        <w:rPr>
          <w:b/>
          <w:noProof/>
        </w:rPr>
        <w:t>10</w:t>
      </w:r>
      <w:r w:rsidRPr="000C75FB">
        <w:rPr>
          <w:b/>
        </w:rPr>
        <w:fldChar w:fldCharType="end"/>
      </w:r>
      <w:r w:rsidRPr="0023310A">
        <w:rPr>
          <w:b/>
        </w:rPr>
        <w:t>:</w:t>
      </w:r>
      <w:r>
        <w:rPr>
          <w:b/>
        </w:rPr>
        <w:t xml:space="preserve"> Remove CORESET configurations from RMSI. RMSI </w:t>
      </w:r>
      <w:r w:rsidR="00331F89">
        <w:rPr>
          <w:b/>
        </w:rPr>
        <w:t>can</w:t>
      </w:r>
      <w:r>
        <w:rPr>
          <w:b/>
        </w:rPr>
        <w:t xml:space="preserve"> contain search space set </w:t>
      </w:r>
      <w:r w:rsidR="00F8644E">
        <w:rPr>
          <w:b/>
        </w:rPr>
        <w:t>configurations</w:t>
      </w:r>
      <w:r>
        <w:rPr>
          <w:b/>
        </w:rPr>
        <w:t>.</w:t>
      </w:r>
    </w:p>
    <w:bookmarkEnd w:id="11"/>
    <w:p w14:paraId="521DE16B" w14:textId="1D0905DD" w:rsidR="00D81A90" w:rsidRPr="00781E89" w:rsidRDefault="00F26CC5" w:rsidP="002004E7">
      <w:pPr>
        <w:pStyle w:val="Heading1"/>
        <w:numPr>
          <w:ilvl w:val="0"/>
          <w:numId w:val="34"/>
        </w:numPr>
      </w:pPr>
      <w:r w:rsidRPr="00781E89">
        <w:rPr>
          <w:rFonts w:eastAsia="Times New Roman"/>
        </w:rPr>
        <w:t xml:space="preserve">CORESET </w:t>
      </w:r>
      <w:r w:rsidR="002733D1" w:rsidRPr="00781E89">
        <w:rPr>
          <w:rFonts w:eastAsia="Times New Roman"/>
        </w:rPr>
        <w:t>Adaptation</w:t>
      </w:r>
    </w:p>
    <w:p w14:paraId="12FFA21A" w14:textId="69B79C25" w:rsidR="00EB2317" w:rsidRDefault="002733D1" w:rsidP="002733D1">
      <w:r>
        <w:rPr>
          <w:lang w:val="en-GB"/>
        </w:rPr>
        <w:t xml:space="preserve">COREST </w:t>
      </w:r>
      <w:r w:rsidR="00A71793">
        <w:rPr>
          <w:lang w:val="en-GB"/>
        </w:rPr>
        <w:t xml:space="preserve">adaptation </w:t>
      </w:r>
      <w:r>
        <w:rPr>
          <w:lang w:val="en-GB"/>
        </w:rPr>
        <w:t xml:space="preserve">refers to the </w:t>
      </w:r>
      <w:r w:rsidR="00556496">
        <w:rPr>
          <w:lang w:val="en-GB"/>
        </w:rPr>
        <w:t>scenario</w:t>
      </w:r>
      <w:r w:rsidR="00A71793">
        <w:rPr>
          <w:lang w:val="en-GB"/>
        </w:rPr>
        <w:t xml:space="preserve"> that</w:t>
      </w:r>
      <w:r>
        <w:t xml:space="preserve"> </w:t>
      </w:r>
      <w:r w:rsidR="004A6982">
        <w:rPr>
          <w:rFonts w:hint="eastAsia"/>
          <w:lang w:eastAsia="zh-CN"/>
        </w:rPr>
        <w:t>a</w:t>
      </w:r>
      <w:r w:rsidR="00C87993">
        <w:rPr>
          <w:lang w:eastAsia="zh-CN"/>
        </w:rPr>
        <w:t>n</w:t>
      </w:r>
      <w:r w:rsidR="004A6982">
        <w:rPr>
          <w:rFonts w:hint="eastAsia"/>
          <w:lang w:eastAsia="zh-CN"/>
        </w:rPr>
        <w:t xml:space="preserve"> RMSI</w:t>
      </w:r>
      <w:r w:rsidR="007E4156">
        <w:rPr>
          <w:lang w:eastAsia="zh-CN"/>
        </w:rPr>
        <w:t xml:space="preserve"> </w:t>
      </w:r>
      <w:r w:rsidR="00EB2317">
        <w:rPr>
          <w:rFonts w:hint="eastAsia"/>
          <w:lang w:eastAsia="zh-CN"/>
        </w:rPr>
        <w:t xml:space="preserve">CORESET in the initial DL BWP collides with a </w:t>
      </w:r>
      <w:r w:rsidR="00EB2317">
        <w:rPr>
          <w:lang w:eastAsia="zh-CN"/>
        </w:rPr>
        <w:t>UE-specific configured CORESET</w:t>
      </w:r>
      <w:r w:rsidR="00636C25">
        <w:rPr>
          <w:lang w:eastAsia="zh-CN"/>
        </w:rPr>
        <w:t xml:space="preserve"> with relatively larger bandwidth</w:t>
      </w:r>
      <w:r w:rsidR="00EB2317">
        <w:rPr>
          <w:lang w:eastAsia="zh-CN"/>
        </w:rPr>
        <w:t xml:space="preserve"> in </w:t>
      </w:r>
      <w:r w:rsidR="00636C25">
        <w:rPr>
          <w:lang w:eastAsia="zh-CN"/>
        </w:rPr>
        <w:t xml:space="preserve">the other </w:t>
      </w:r>
      <w:r w:rsidR="00EB2317">
        <w:rPr>
          <w:lang w:eastAsia="zh-CN"/>
        </w:rPr>
        <w:t xml:space="preserve">BWP. </w:t>
      </w:r>
      <w:r w:rsidR="00636C25">
        <w:rPr>
          <w:lang w:eastAsia="zh-CN"/>
        </w:rPr>
        <w:t xml:space="preserve">When CORESET adaption </w:t>
      </w:r>
      <w:r w:rsidR="0041469F">
        <w:rPr>
          <w:lang w:eastAsia="zh-CN"/>
        </w:rPr>
        <w:t>occurs</w:t>
      </w:r>
      <w:r w:rsidR="00636C25">
        <w:rPr>
          <w:lang w:eastAsia="zh-CN"/>
        </w:rPr>
        <w:t xml:space="preserve">, a search space set from </w:t>
      </w:r>
      <w:r w:rsidR="0041469F">
        <w:rPr>
          <w:lang w:eastAsia="zh-CN"/>
        </w:rPr>
        <w:t>RMSI CORESET</w:t>
      </w:r>
      <w:r w:rsidR="00636C25">
        <w:rPr>
          <w:lang w:eastAsia="zh-CN"/>
        </w:rPr>
        <w:t xml:space="preserve"> may collide with a search space set from the other </w:t>
      </w:r>
      <w:r w:rsidR="006D696C">
        <w:rPr>
          <w:lang w:eastAsia="zh-CN"/>
        </w:rPr>
        <w:t>CORESET</w:t>
      </w:r>
      <w:r w:rsidR="00636C25">
        <w:rPr>
          <w:lang w:eastAsia="zh-CN"/>
        </w:rPr>
        <w:t xml:space="preserve">. In this case, network may choose to do nothing to </w:t>
      </w:r>
      <w:r w:rsidR="00F06FAE">
        <w:rPr>
          <w:lang w:eastAsia="zh-CN"/>
        </w:rPr>
        <w:t>prevent</w:t>
      </w:r>
      <w:r w:rsidR="00636C25">
        <w:rPr>
          <w:lang w:eastAsia="zh-CN"/>
        </w:rPr>
        <w:t xml:space="preserve"> PDCCHs from the two CORESETs</w:t>
      </w:r>
      <w:r w:rsidR="00F06FAE">
        <w:rPr>
          <w:lang w:eastAsia="zh-CN"/>
        </w:rPr>
        <w:t xml:space="preserve"> from blocking each other</w:t>
      </w:r>
      <w:r w:rsidR="00636C25">
        <w:rPr>
          <w:lang w:eastAsia="zh-CN"/>
        </w:rPr>
        <w:t xml:space="preserve">. Then, PDCCH collision may occur and UE </w:t>
      </w:r>
      <w:r w:rsidR="00AF443B">
        <w:rPr>
          <w:lang w:eastAsia="zh-CN"/>
        </w:rPr>
        <w:t xml:space="preserve">may </w:t>
      </w:r>
      <w:r w:rsidR="00636C25">
        <w:rPr>
          <w:lang w:eastAsia="zh-CN"/>
        </w:rPr>
        <w:t xml:space="preserve">end up detecting nothing from either CORESET. </w:t>
      </w:r>
    </w:p>
    <w:p w14:paraId="6DE4BDD1" w14:textId="27B39523" w:rsidR="00042CDC" w:rsidRDefault="003D2AE5" w:rsidP="002733D1">
      <w:pPr>
        <w:rPr>
          <w:lang w:eastAsia="zh-CN"/>
        </w:rPr>
      </w:pPr>
      <w:r>
        <w:rPr>
          <w:rFonts w:hint="eastAsia"/>
          <w:lang w:eastAsia="zh-CN"/>
        </w:rPr>
        <w:t>In</w:t>
      </w:r>
      <w:r>
        <w:t xml:space="preserve"> our opinion, </w:t>
      </w:r>
      <w:r w:rsidR="00042CDC">
        <w:t xml:space="preserve">network should at least avoid the collision between the Type0 search space set </w:t>
      </w:r>
      <w:r w:rsidR="0003447B">
        <w:t xml:space="preserve">from the </w:t>
      </w:r>
      <w:r w:rsidR="00CF5E32">
        <w:t>RMSI</w:t>
      </w:r>
      <w:r w:rsidR="00042CDC">
        <w:t xml:space="preserve"> CORESET and any search space set from the larger bandwidth CORESET. </w:t>
      </w:r>
      <w:r w:rsidR="001A1BAD">
        <w:t xml:space="preserve">This is because </w:t>
      </w:r>
      <w:r w:rsidR="00D857ED">
        <w:t xml:space="preserve">Type0 search space </w:t>
      </w:r>
      <w:r w:rsidR="00C76924">
        <w:t xml:space="preserve">set </w:t>
      </w:r>
      <w:r w:rsidR="00D857ED">
        <w:t>either carries all the control information</w:t>
      </w:r>
      <w:r w:rsidR="00C76924">
        <w:t xml:space="preserve"> </w:t>
      </w:r>
      <w:r w:rsidR="00D857ED">
        <w:t>or configures the other search space types</w:t>
      </w:r>
      <w:r w:rsidR="006C25F1">
        <w:t xml:space="preserve"> </w:t>
      </w:r>
      <w:r w:rsidR="006C25F1">
        <w:rPr>
          <w:lang w:eastAsia="zh-CN"/>
        </w:rPr>
        <w:t>in the initial DL BWP</w:t>
      </w:r>
      <w:r w:rsidR="00D857ED">
        <w:t xml:space="preserve">. </w:t>
      </w:r>
      <w:r w:rsidR="00CF5E32">
        <w:t xml:space="preserve">In particular, </w:t>
      </w:r>
      <w:r w:rsidR="00E6341C">
        <w:t>network can</w:t>
      </w:r>
      <w:r w:rsidR="00D1674E">
        <w:t xml:space="preserve"> reduce the </w:t>
      </w:r>
      <w:r w:rsidR="00FD1FB7">
        <w:t xml:space="preserve">bandwidth </w:t>
      </w:r>
      <w:r w:rsidR="00D1674E">
        <w:t>size of</w:t>
      </w:r>
      <w:r w:rsidR="00D1674E" w:rsidRPr="0088113A">
        <w:t xml:space="preserve"> UE-specific </w:t>
      </w:r>
      <w:r w:rsidR="0068293D">
        <w:t xml:space="preserve">RRC configured </w:t>
      </w:r>
      <w:r w:rsidR="00D1674E" w:rsidRPr="0088113A">
        <w:t xml:space="preserve">CORESET </w:t>
      </w:r>
      <w:r w:rsidR="00D1674E">
        <w:t xml:space="preserve">for the colliding search space set occasion to </w:t>
      </w:r>
      <w:r w:rsidR="00D1674E" w:rsidRPr="0088113A">
        <w:t>exclud</w:t>
      </w:r>
      <w:r w:rsidR="00D1674E">
        <w:t>e CCEs of</w:t>
      </w:r>
      <w:r w:rsidR="00D1674E" w:rsidRPr="0088113A">
        <w:t xml:space="preserve"> Type0</w:t>
      </w:r>
      <w:r w:rsidR="00D1674E">
        <w:t xml:space="preserve"> </w:t>
      </w:r>
      <w:r w:rsidR="008B7251">
        <w:t>search spaces</w:t>
      </w:r>
      <w:r w:rsidR="00D1674E">
        <w:t xml:space="preserve"> of the </w:t>
      </w:r>
      <w:r w:rsidR="00D1674E" w:rsidRPr="0088113A">
        <w:t>RMSI CORESET</w:t>
      </w:r>
      <w:r w:rsidR="00E81A99">
        <w:t>.</w:t>
      </w:r>
    </w:p>
    <w:p w14:paraId="63F842EF" w14:textId="6A1D0E40" w:rsidR="002733D1" w:rsidRDefault="00E81A99" w:rsidP="002733D1">
      <w:r>
        <w:t>Compared to Type0 search space, Type0A/1/2 search spaces are less critical and their handling can be relaxed.</w:t>
      </w:r>
      <w:r w:rsidR="00762874">
        <w:t xml:space="preserve"> Network</w:t>
      </w:r>
      <w:r w:rsidR="00103BB0" w:rsidRPr="0088113A">
        <w:t xml:space="preserve"> </w:t>
      </w:r>
      <w:r w:rsidR="00103BB0">
        <w:t>reduce</w:t>
      </w:r>
      <w:r w:rsidR="00762874">
        <w:t>s</w:t>
      </w:r>
      <w:r w:rsidR="00103BB0">
        <w:t xml:space="preserve"> the size of UE-specific</w:t>
      </w:r>
      <w:r w:rsidR="0068293D">
        <w:t xml:space="preserve"> RRC configured</w:t>
      </w:r>
      <w:r w:rsidR="00103BB0">
        <w:t xml:space="preserve"> CORESET</w:t>
      </w:r>
      <w:r w:rsidR="00103BB0" w:rsidRPr="0088113A">
        <w:t xml:space="preserve"> only when monitoring periodicity</w:t>
      </w:r>
      <w:r w:rsidR="00103BB0">
        <w:t xml:space="preserve"> of the common </w:t>
      </w:r>
      <w:r w:rsidR="002B3C97">
        <w:t xml:space="preserve">Type0A/1/2 search spaces </w:t>
      </w:r>
      <w:r w:rsidR="00103BB0" w:rsidRPr="0088113A">
        <w:t>is</w:t>
      </w:r>
      <w:r w:rsidR="00CD6129">
        <w:t xml:space="preserve"> larger than a threshold (e.g. 4 slots)</w:t>
      </w:r>
      <w:r w:rsidR="00103BB0" w:rsidRPr="0088113A">
        <w:t>,</w:t>
      </w:r>
      <w:r w:rsidR="00CD6129">
        <w:t xml:space="preserve"> otherwise </w:t>
      </w:r>
      <w:r w:rsidR="00BC7573">
        <w:t>network does nothing and allow the search spaces to collide.</w:t>
      </w:r>
    </w:p>
    <w:p w14:paraId="0C489E30" w14:textId="33A71FA0" w:rsidR="00D81A90" w:rsidRDefault="00BD1EE2" w:rsidP="00BD1EE2">
      <w:pPr>
        <w:jc w:val="center"/>
      </w:pPr>
      <w:r>
        <w:object w:dxaOrig="5026" w:dyaOrig="4170" w14:anchorId="3FF3A0AF">
          <v:shape id="_x0000_i1027" type="#_x0000_t75" style="width:200.35pt;height:166.55pt" o:ole="">
            <v:imagedata r:id="rId18" o:title=""/>
          </v:shape>
          <o:OLEObject Type="Embed" ProgID="Visio.Drawing.11" ShapeID="_x0000_i1027" DrawAspect="Content" ObjectID="_1587579783" r:id="rId19"/>
        </w:object>
      </w:r>
    </w:p>
    <w:p w14:paraId="500A9367" w14:textId="46B3777C" w:rsidR="00D41F65" w:rsidRDefault="00995242" w:rsidP="00995242">
      <w:pPr>
        <w:rPr>
          <w:b/>
        </w:rPr>
      </w:pPr>
      <w:bookmarkStart w:id="12" w:name="coreset_adapt1"/>
      <w:r w:rsidRPr="0023310A">
        <w:rPr>
          <w:b/>
        </w:rPr>
        <w:t>Proposal</w:t>
      </w:r>
      <w:r>
        <w:rPr>
          <w:b/>
        </w:rPr>
        <w:t xml:space="preserve"> </w:t>
      </w:r>
      <w:r w:rsidRPr="000C75FB">
        <w:rPr>
          <w:b/>
        </w:rPr>
        <w:fldChar w:fldCharType="begin"/>
      </w:r>
      <w:r w:rsidRPr="000C75FB">
        <w:rPr>
          <w:b/>
        </w:rPr>
        <w:instrText xml:space="preserve"> seq prop </w:instrText>
      </w:r>
      <w:r w:rsidRPr="000C75FB">
        <w:rPr>
          <w:b/>
        </w:rPr>
        <w:fldChar w:fldCharType="separate"/>
      </w:r>
      <w:r w:rsidR="008B4CBF">
        <w:rPr>
          <w:b/>
          <w:noProof/>
        </w:rPr>
        <w:t>11</w:t>
      </w:r>
      <w:r w:rsidRPr="000C75FB">
        <w:rPr>
          <w:b/>
        </w:rPr>
        <w:fldChar w:fldCharType="end"/>
      </w:r>
      <w:r w:rsidRPr="0023310A">
        <w:rPr>
          <w:b/>
        </w:rPr>
        <w:t>:</w:t>
      </w:r>
      <w:r>
        <w:rPr>
          <w:b/>
        </w:rPr>
        <w:t xml:space="preserve"> </w:t>
      </w:r>
      <w:r w:rsidR="00D41F65">
        <w:rPr>
          <w:b/>
        </w:rPr>
        <w:t>For CORESET adaption, when a common search space from initial DL BWP collides with a UE-specific RRC configured search space from another BWP</w:t>
      </w:r>
    </w:p>
    <w:p w14:paraId="06445F55" w14:textId="61ECC19F" w:rsidR="00D41F65" w:rsidRPr="00D41F65" w:rsidRDefault="00D41F65" w:rsidP="00D41F65">
      <w:pPr>
        <w:pStyle w:val="ListParagraph"/>
        <w:numPr>
          <w:ilvl w:val="0"/>
          <w:numId w:val="31"/>
        </w:numPr>
        <w:rPr>
          <w:b/>
          <w:sz w:val="20"/>
        </w:rPr>
      </w:pPr>
      <w:r w:rsidRPr="00D41F65">
        <w:rPr>
          <w:b/>
          <w:sz w:val="20"/>
        </w:rPr>
        <w:t>Network reduces the bandwidth size of UE-specific RRC configured CORESET for the colliding search space set occasion to exclude CCEs of Type0 search spaces of the RMSI CORESET.</w:t>
      </w:r>
    </w:p>
    <w:p w14:paraId="52CCEE6A" w14:textId="54E43AA5" w:rsidR="00D41F65" w:rsidRDefault="00D41F65" w:rsidP="002C59F7">
      <w:pPr>
        <w:pStyle w:val="ListParagraph"/>
        <w:numPr>
          <w:ilvl w:val="0"/>
          <w:numId w:val="31"/>
        </w:numPr>
        <w:spacing w:after="240"/>
        <w:rPr>
          <w:b/>
          <w:sz w:val="20"/>
        </w:rPr>
      </w:pPr>
      <w:r w:rsidRPr="00D41F65">
        <w:rPr>
          <w:b/>
          <w:sz w:val="20"/>
        </w:rPr>
        <w:t>Network reduces the size of UE-specific RRC configured CORESET only when monitoring periodicity of the common Type0A/1/2 search spaces is larger than a threshold (e.g. 4 slots), otherwise network does nothing and allow the search spaces to collide.</w:t>
      </w:r>
    </w:p>
    <w:bookmarkEnd w:id="12"/>
    <w:p w14:paraId="52AAAA5A" w14:textId="6F1E4B7F" w:rsidR="00AE2C07" w:rsidRDefault="00AE2C07" w:rsidP="00AE2C07">
      <w:r>
        <w:t xml:space="preserve">CORESET adaptation allows two BWPs to be deployed in a nested structure which could be convenient for UEs with different bandwidth capability to </w:t>
      </w:r>
      <w:r w:rsidR="00FD21E4">
        <w:t xml:space="preserve">simultaneously </w:t>
      </w:r>
      <w:r>
        <w:t>access the network</w:t>
      </w:r>
      <w:r w:rsidR="0078477E">
        <w:t xml:space="preserve"> or the same UE</w:t>
      </w:r>
      <w:r w:rsidR="00262E9F">
        <w:t xml:space="preserve"> </w:t>
      </w:r>
      <w:r w:rsidR="00262E9F">
        <w:rPr>
          <w:lang w:eastAsia="zh-CN"/>
        </w:rPr>
        <w:t>to quickly</w:t>
      </w:r>
      <w:r w:rsidR="0078477E">
        <w:t xml:space="preserve"> switch </w:t>
      </w:r>
      <w:r w:rsidR="004D4BD8">
        <w:t>between BWP</w:t>
      </w:r>
      <w:r w:rsidR="00926644">
        <w:t>s</w:t>
      </w:r>
      <w:r w:rsidR="00F91454">
        <w:t xml:space="preserve"> of different </w:t>
      </w:r>
      <w:r w:rsidR="004D4BD8">
        <w:t>s</w:t>
      </w:r>
      <w:r w:rsidR="00F91454">
        <w:t>izes</w:t>
      </w:r>
      <w:r>
        <w:t xml:space="preserve">. </w:t>
      </w:r>
      <w:r w:rsidR="008E2A1D">
        <w:t>However, t</w:t>
      </w:r>
      <w:r>
        <w:t xml:space="preserve">he </w:t>
      </w:r>
      <w:r w:rsidR="004836CF">
        <w:t>nesting does increase the probability of collision between the</w:t>
      </w:r>
      <w:r w:rsidR="003532F9">
        <w:t xml:space="preserve"> CORESET in</w:t>
      </w:r>
      <w:r w:rsidR="004836CF">
        <w:t xml:space="preserve"> initial BWP and the CORESET from the other BWP. Therefore, network should configure </w:t>
      </w:r>
      <w:r w:rsidR="007C5937">
        <w:t>at most</w:t>
      </w:r>
      <w:r w:rsidR="004836CF">
        <w:t xml:space="preserve"> one adaptive CORESET.</w:t>
      </w:r>
    </w:p>
    <w:p w14:paraId="3F82C91B" w14:textId="3213F388" w:rsidR="002C59F7" w:rsidRPr="00AE2C07" w:rsidRDefault="002C59F7" w:rsidP="004C24F6">
      <w:pPr>
        <w:spacing w:before="240"/>
      </w:pPr>
      <w:bookmarkStart w:id="13" w:name="coreset_adapt2"/>
      <w:r w:rsidRPr="0023310A">
        <w:rPr>
          <w:b/>
        </w:rPr>
        <w:t>Proposal</w:t>
      </w:r>
      <w:r>
        <w:rPr>
          <w:b/>
        </w:rPr>
        <w:t xml:space="preserve"> </w:t>
      </w:r>
      <w:r w:rsidRPr="000C75FB">
        <w:rPr>
          <w:b/>
        </w:rPr>
        <w:fldChar w:fldCharType="begin"/>
      </w:r>
      <w:r w:rsidRPr="000C75FB">
        <w:rPr>
          <w:b/>
        </w:rPr>
        <w:instrText xml:space="preserve"> seq prop </w:instrText>
      </w:r>
      <w:r w:rsidRPr="000C75FB">
        <w:rPr>
          <w:b/>
        </w:rPr>
        <w:fldChar w:fldCharType="separate"/>
      </w:r>
      <w:r w:rsidR="008B4CBF">
        <w:rPr>
          <w:b/>
          <w:noProof/>
        </w:rPr>
        <w:t>12</w:t>
      </w:r>
      <w:r w:rsidRPr="000C75FB">
        <w:rPr>
          <w:b/>
        </w:rPr>
        <w:fldChar w:fldCharType="end"/>
      </w:r>
      <w:r w:rsidRPr="0023310A">
        <w:rPr>
          <w:b/>
        </w:rPr>
        <w:t>:</w:t>
      </w:r>
      <w:r>
        <w:rPr>
          <w:b/>
        </w:rPr>
        <w:t xml:space="preserve"> If network configures CORESET adaption, it should configure CORESET adaption between the RMSI CORESET and at most one </w:t>
      </w:r>
      <w:r w:rsidR="0048773C">
        <w:rPr>
          <w:b/>
        </w:rPr>
        <w:t>UE-specific RRC configured</w:t>
      </w:r>
      <w:r>
        <w:rPr>
          <w:b/>
        </w:rPr>
        <w:t xml:space="preserve"> CORESET.</w:t>
      </w:r>
    </w:p>
    <w:bookmarkEnd w:id="13"/>
    <w:p w14:paraId="3F49C6B3" w14:textId="19F2A9C4" w:rsidR="00D359B2" w:rsidRPr="00560CC3" w:rsidRDefault="00F13DBD" w:rsidP="002004E7">
      <w:pPr>
        <w:pStyle w:val="Heading1"/>
        <w:numPr>
          <w:ilvl w:val="0"/>
          <w:numId w:val="34"/>
        </w:numPr>
        <w:jc w:val="both"/>
      </w:pPr>
      <w:r w:rsidRPr="00560CC3">
        <w:t>PDCCH Monitoring for DCI Format 2_1</w:t>
      </w:r>
      <w:r w:rsidR="00D359B2" w:rsidRPr="00560CC3">
        <w:t xml:space="preserve"> </w:t>
      </w:r>
    </w:p>
    <w:p w14:paraId="2C1C6D0D" w14:textId="33E1DDEC" w:rsidR="005D5FC6" w:rsidRDefault="005D5FC6" w:rsidP="005D5FC6">
      <w:r>
        <w:t>It was agreed in the RAN1 92 meeting that UE only monitors DCI format 2_0 in the first of two PDCCH candidates of the configured aggregation level. The benefit is that SFI can be decoded</w:t>
      </w:r>
      <w:r w:rsidR="00241A53">
        <w:t xml:space="preserve"> as quickly as possible</w:t>
      </w:r>
      <w:r>
        <w:t xml:space="preserve">. There is a similar need for </w:t>
      </w:r>
      <w:r w:rsidR="00E61B05">
        <w:t xml:space="preserve">the </w:t>
      </w:r>
      <w:r w:rsidR="0090095D">
        <w:t>prompt</w:t>
      </w:r>
      <w:r>
        <w:t xml:space="preserve"> decoding of DCI 2_1 for the INT-RNTI. Therefore, we propose to monitor INT-RNTI in the similar way to </w:t>
      </w:r>
      <w:r w:rsidR="006021A4">
        <w:t>th</w:t>
      </w:r>
      <w:r w:rsidR="00326EE5">
        <w:t>at for</w:t>
      </w:r>
      <w:r w:rsidR="006021A4">
        <w:t xml:space="preserve"> </w:t>
      </w:r>
      <w:r>
        <w:t xml:space="preserve">SFI-RNTI. </w:t>
      </w:r>
    </w:p>
    <w:p w14:paraId="2DC62DA1" w14:textId="2658409E" w:rsidR="00A54600" w:rsidRPr="00A54600" w:rsidRDefault="00A54600" w:rsidP="00A54600">
      <w:r>
        <w:t>RAN1 92 agreements for DCI format 2_1:</w:t>
      </w:r>
    </w:p>
    <w:p w14:paraId="79E98FB8" w14:textId="77777777" w:rsidR="0043148C" w:rsidRPr="00AF1A70" w:rsidRDefault="0043148C" w:rsidP="0043148C">
      <w:pPr>
        <w:rPr>
          <w:highlight w:val="green"/>
        </w:rPr>
      </w:pPr>
      <w:r w:rsidRPr="00AF1A70">
        <w:rPr>
          <w:highlight w:val="green"/>
        </w:rPr>
        <w:t>Agreements:</w:t>
      </w:r>
    </w:p>
    <w:p w14:paraId="103B84DA" w14:textId="77777777" w:rsidR="0043148C" w:rsidRPr="00AF1A70" w:rsidRDefault="0043148C" w:rsidP="000031DF">
      <w:pPr>
        <w:numPr>
          <w:ilvl w:val="0"/>
          <w:numId w:val="19"/>
        </w:numPr>
        <w:overflowPunct/>
        <w:autoSpaceDE/>
        <w:autoSpaceDN/>
        <w:adjustRightInd/>
        <w:spacing w:after="0"/>
        <w:textAlignment w:val="auto"/>
      </w:pPr>
      <w:r w:rsidRPr="00AF1A70">
        <w:t>For the CSS which a DCI format 2_0 is configured to be monitored on, the UE will only monitor the first one or two (from SFI configuration) PDCCH candidates of the configured aggregation level for DCI format 2_0</w:t>
      </w:r>
    </w:p>
    <w:p w14:paraId="6117E9EA" w14:textId="77777777" w:rsidR="0043148C" w:rsidRPr="00AF1A70" w:rsidRDefault="0043148C" w:rsidP="0043148C">
      <w:r w:rsidRPr="00AF1A70">
        <w:rPr>
          <w:highlight w:val="green"/>
        </w:rPr>
        <w:t>Agreements</w:t>
      </w:r>
      <w:r w:rsidRPr="00AF1A70">
        <w:t>:</w:t>
      </w:r>
    </w:p>
    <w:p w14:paraId="6D75A07A" w14:textId="343BDDE8" w:rsidR="0043148C" w:rsidRDefault="0043148C" w:rsidP="000031DF">
      <w:pPr>
        <w:numPr>
          <w:ilvl w:val="0"/>
          <w:numId w:val="19"/>
        </w:numPr>
        <w:overflowPunct/>
        <w:autoSpaceDE/>
        <w:autoSpaceDN/>
        <w:adjustRightInd/>
        <w:spacing w:after="0"/>
        <w:textAlignment w:val="auto"/>
      </w:pPr>
      <w:r w:rsidRPr="00AF1A70">
        <w:t>If a configured DCI format 2_0 is not received, PDCCH monitoring is performed till the next configured DCI format 2_0 monitoring occasion</w:t>
      </w:r>
    </w:p>
    <w:p w14:paraId="0896ED7C" w14:textId="3FA8DEE2" w:rsidR="006C0F11" w:rsidRDefault="006C0F11" w:rsidP="00DD2731">
      <w:pPr>
        <w:spacing w:before="240"/>
        <w:rPr>
          <w:b/>
        </w:rPr>
      </w:pPr>
      <w:bookmarkStart w:id="14" w:name="dci_21"/>
      <w:r w:rsidRPr="0023310A">
        <w:rPr>
          <w:b/>
        </w:rPr>
        <w:t>Proposal</w:t>
      </w:r>
      <w:r>
        <w:rPr>
          <w:b/>
        </w:rPr>
        <w:t xml:space="preserve"> </w:t>
      </w:r>
      <w:bookmarkStart w:id="15" w:name="_Hlk510808515"/>
      <w:r w:rsidRPr="000C75FB">
        <w:rPr>
          <w:b/>
        </w:rPr>
        <w:fldChar w:fldCharType="begin"/>
      </w:r>
      <w:r w:rsidRPr="000C75FB">
        <w:rPr>
          <w:b/>
        </w:rPr>
        <w:instrText xml:space="preserve"> seq prop </w:instrText>
      </w:r>
      <w:r w:rsidRPr="000C75FB">
        <w:rPr>
          <w:b/>
        </w:rPr>
        <w:fldChar w:fldCharType="separate"/>
      </w:r>
      <w:r w:rsidR="008B4CBF">
        <w:rPr>
          <w:b/>
          <w:noProof/>
        </w:rPr>
        <w:t>13</w:t>
      </w:r>
      <w:r w:rsidRPr="000C75FB">
        <w:rPr>
          <w:b/>
        </w:rPr>
        <w:fldChar w:fldCharType="end"/>
      </w:r>
      <w:bookmarkEnd w:id="15"/>
      <w:r w:rsidRPr="0023310A">
        <w:rPr>
          <w:b/>
        </w:rPr>
        <w:t>: For the CSS which a DCI format 2_1 is configured to be monitored on, the UE will only monitor the first one or two PDCCH candidates of the configured aggregation level for DCI format 2_1. If a configured DCI format 2_1 is not received, PDCCH monitoring is performed till the next configured DCI format 2_1 monitoring occasion.</w:t>
      </w:r>
    </w:p>
    <w:bookmarkEnd w:id="14"/>
    <w:p w14:paraId="4D2E280D" w14:textId="2B55595C" w:rsidR="00A42813" w:rsidRPr="00560CC3" w:rsidRDefault="001F5029" w:rsidP="002004E7">
      <w:pPr>
        <w:pStyle w:val="Heading1"/>
        <w:numPr>
          <w:ilvl w:val="0"/>
          <w:numId w:val="34"/>
        </w:numPr>
        <w:jc w:val="both"/>
      </w:pPr>
      <w:r w:rsidRPr="00560CC3">
        <w:t xml:space="preserve">Partial Overlap </w:t>
      </w:r>
      <w:r w:rsidR="003B3481">
        <w:t>of</w:t>
      </w:r>
      <w:r w:rsidRPr="00560CC3">
        <w:t xml:space="preserve"> Search Space </w:t>
      </w:r>
      <w:r w:rsidR="00947019" w:rsidRPr="00560CC3">
        <w:t>Sets</w:t>
      </w:r>
    </w:p>
    <w:p w14:paraId="2A27DD9D" w14:textId="2A4BABE0" w:rsidR="00A42813" w:rsidRDefault="00800967" w:rsidP="003D02D2">
      <w:pPr>
        <w:spacing w:before="240"/>
      </w:pPr>
      <w:r>
        <w:t>PDCCH s</w:t>
      </w:r>
      <w:r w:rsidR="005D2AC7">
        <w:t>earch space configur</w:t>
      </w:r>
      <w:r w:rsidR="00262664">
        <w:t>ation allows partial overlap</w:t>
      </w:r>
      <w:r w:rsidR="005D2AC7">
        <w:t xml:space="preserve"> between different search space sets within the CORESET</w:t>
      </w:r>
      <w:r w:rsidR="003D7BB5">
        <w:t xml:space="preserve"> and partial overlap between occasions within the search space sets</w:t>
      </w:r>
      <w:r w:rsidR="005D2AC7">
        <w:t xml:space="preserve">. </w:t>
      </w:r>
      <w:r w:rsidR="00276E74">
        <w:t xml:space="preserve">In our option, this flexibility of search space set configuration is useless and could be even harmful in some sense. According to the second sub-bullet of the agreements below, whenever partial overlap occurs CCEs are counted separately. This is a waste of the CCE </w:t>
      </w:r>
      <w:r w:rsidR="009D3363">
        <w:t>budget</w:t>
      </w:r>
      <w:r w:rsidR="004C75A4">
        <w:t xml:space="preserve"> that should be avoided </w:t>
      </w:r>
      <w:r w:rsidR="009D3363">
        <w:t xml:space="preserve">given that </w:t>
      </w:r>
      <w:r w:rsidR="00726E22">
        <w:t xml:space="preserve">the </w:t>
      </w:r>
      <w:r w:rsidR="009D3363">
        <w:t xml:space="preserve">CCE budget is already very limited. </w:t>
      </w:r>
      <w:r w:rsidR="003D5D96">
        <w:t>In addition, PDCCH candidates</w:t>
      </w:r>
      <w:r w:rsidR="003D5D96" w:rsidRPr="004E2428">
        <w:t xml:space="preserve"> </w:t>
      </w:r>
      <w:r w:rsidR="0018660F">
        <w:t>from different search space occasions</w:t>
      </w:r>
      <w:r w:rsidR="003D5D96">
        <w:t xml:space="preserve"> may partially overlap and BD cannot be reused </w:t>
      </w:r>
      <w:r w:rsidR="00F973DF">
        <w:t>even if</w:t>
      </w:r>
      <w:r w:rsidR="003D5D96">
        <w:t xml:space="preserve"> </w:t>
      </w:r>
      <w:r w:rsidR="00F973DF">
        <w:t xml:space="preserve">the </w:t>
      </w:r>
      <w:r w:rsidR="00D3071F">
        <w:t>partially overlapped</w:t>
      </w:r>
      <w:r w:rsidR="00F973DF">
        <w:t xml:space="preserve"> </w:t>
      </w:r>
      <w:r w:rsidR="003D5D96">
        <w:t xml:space="preserve">decoding candidates </w:t>
      </w:r>
      <w:r w:rsidR="00F973DF">
        <w:t>have the</w:t>
      </w:r>
      <w:r w:rsidR="003D5D96">
        <w:t xml:space="preserve"> same size </w:t>
      </w:r>
      <w:r w:rsidR="00F973DF">
        <w:t>and</w:t>
      </w:r>
      <w:r w:rsidR="003D5D96">
        <w:t xml:space="preserve"> the same aggregation level.</w:t>
      </w:r>
      <w:r w:rsidR="00D3071F">
        <w:t xml:space="preserve"> In order to </w:t>
      </w:r>
      <w:r w:rsidR="00297E89">
        <w:t>achieve</w:t>
      </w:r>
      <w:r w:rsidR="00D3071F">
        <w:t xml:space="preserve"> a good efficiency of </w:t>
      </w:r>
      <w:r w:rsidR="00E66C5D">
        <w:t>PDCCH scheduling</w:t>
      </w:r>
      <w:r w:rsidR="00D3071F">
        <w:t>, partial overlap of search space set</w:t>
      </w:r>
      <w:r w:rsidR="008969AE">
        <w:t xml:space="preserve"> occasion</w:t>
      </w:r>
      <w:r w:rsidR="00D3071F">
        <w:t>s within the CORESET should not be allowed</w:t>
      </w:r>
      <w:r w:rsidR="00C10D9D">
        <w:t xml:space="preserve"> by the network</w:t>
      </w:r>
      <w:r w:rsidR="00D3071F">
        <w:t>.</w:t>
      </w:r>
      <w:r w:rsidR="00C10D9D">
        <w:t xml:space="preserve"> In the meanwhile, </w:t>
      </w:r>
      <w:r w:rsidR="00014A52">
        <w:t xml:space="preserve">partial overlap </w:t>
      </w:r>
      <w:r w:rsidR="003C0AA5">
        <w:t xml:space="preserve">of search space </w:t>
      </w:r>
      <w:r w:rsidR="008B572F">
        <w:t xml:space="preserve">occasions </w:t>
      </w:r>
      <w:r w:rsidR="003C0AA5">
        <w:t>essential</w:t>
      </w:r>
      <w:r w:rsidR="008B572F">
        <w:t>ly</w:t>
      </w:r>
      <w:r w:rsidR="003C0AA5">
        <w:t xml:space="preserve"> </w:t>
      </w:r>
      <w:r w:rsidR="00E4639C">
        <w:t>increases</w:t>
      </w:r>
      <w:r w:rsidR="003C0AA5">
        <w:t xml:space="preserve"> the total timeline</w:t>
      </w:r>
      <w:r w:rsidR="00E4639C">
        <w:t xml:space="preserve"> and memory usage</w:t>
      </w:r>
      <w:r w:rsidR="003C0AA5">
        <w:t xml:space="preserve"> of UE for PDCCH processing because the partial overlap part needs to be </w:t>
      </w:r>
      <w:r w:rsidR="00D75A5E">
        <w:t>processed</w:t>
      </w:r>
      <w:r w:rsidR="003C0AA5">
        <w:t xml:space="preserve"> separately.</w:t>
      </w:r>
      <w:r w:rsidR="00937FA0">
        <w:t xml:space="preserve"> Our opinion is that if overlap among search space sets within a CORESET </w:t>
      </w:r>
      <w:r w:rsidR="00E4639C">
        <w:t>is</w:t>
      </w:r>
      <w:r w:rsidR="00937FA0">
        <w:t xml:space="preserve"> needed</w:t>
      </w:r>
      <w:r w:rsidR="000F4AF0">
        <w:t>,</w:t>
      </w:r>
      <w:r w:rsidR="00937FA0">
        <w:t xml:space="preserve"> </w:t>
      </w:r>
      <w:r w:rsidR="00E4639C">
        <w:rPr>
          <w:lang w:eastAsia="zh-CN"/>
        </w:rPr>
        <w:t>the search space sets should be</w:t>
      </w:r>
      <w:r w:rsidR="000F4AF0">
        <w:t xml:space="preserve"> full</w:t>
      </w:r>
      <w:r w:rsidR="00E4639C">
        <w:t>y</w:t>
      </w:r>
      <w:r w:rsidR="000F4AF0">
        <w:t xml:space="preserve"> overlap</w:t>
      </w:r>
      <w:r w:rsidR="00E4639C">
        <w:t>ped</w:t>
      </w:r>
      <w:r w:rsidR="00BB4747">
        <w:t xml:space="preserve"> </w:t>
      </w:r>
      <w:r w:rsidR="00E4639C">
        <w:t>to take advantage of CCE</w:t>
      </w:r>
      <w:r w:rsidR="00E4639C">
        <w:rPr>
          <w:rFonts w:hint="eastAsia"/>
          <w:lang w:eastAsia="zh-CN"/>
        </w:rPr>
        <w:t>/</w:t>
      </w:r>
      <w:r w:rsidR="00E4639C">
        <w:t>BD reuse and reduce the hardware timeline</w:t>
      </w:r>
      <w:r w:rsidR="00BB4747">
        <w:t>.</w:t>
      </w:r>
    </w:p>
    <w:p w14:paraId="0F235AE7" w14:textId="77777777" w:rsidR="00E53BC4" w:rsidRPr="00AF1A70" w:rsidRDefault="00E53BC4" w:rsidP="00E53BC4">
      <w:pPr>
        <w:rPr>
          <w:lang w:eastAsia="x-none"/>
        </w:rPr>
      </w:pPr>
      <w:r w:rsidRPr="00AF1A70">
        <w:rPr>
          <w:highlight w:val="green"/>
          <w:lang w:eastAsia="x-none"/>
        </w:rPr>
        <w:t>Agreements</w:t>
      </w:r>
      <w:r w:rsidRPr="00AF1A70">
        <w:rPr>
          <w:lang w:eastAsia="x-none"/>
        </w:rPr>
        <w:t>:</w:t>
      </w:r>
    </w:p>
    <w:p w14:paraId="5A63147A" w14:textId="77777777" w:rsidR="00E53BC4" w:rsidRPr="00AF1A70" w:rsidRDefault="00E53BC4" w:rsidP="00E53BC4">
      <w:pPr>
        <w:numPr>
          <w:ilvl w:val="0"/>
          <w:numId w:val="44"/>
        </w:numPr>
        <w:overflowPunct/>
        <w:autoSpaceDE/>
        <w:autoSpaceDN/>
        <w:adjustRightInd/>
        <w:spacing w:after="0"/>
        <w:textAlignment w:val="auto"/>
        <w:rPr>
          <w:lang w:eastAsia="ja-JP"/>
        </w:rPr>
      </w:pPr>
      <w:r w:rsidRPr="00AF1A70">
        <w:rPr>
          <w:lang w:eastAsia="ja-JP"/>
        </w:rPr>
        <w:t>The number of CCEs for PDCCH channel estimation which refers to the union of the sets of CCEs for PDCCH candidates to be monitored, regardless of which REG-bundle size or precoder granularity.</w:t>
      </w:r>
    </w:p>
    <w:p w14:paraId="26156DE1" w14:textId="77777777" w:rsidR="00E53BC4" w:rsidRPr="00AF1A70" w:rsidRDefault="00E53BC4" w:rsidP="00E53BC4">
      <w:pPr>
        <w:numPr>
          <w:ilvl w:val="1"/>
          <w:numId w:val="44"/>
        </w:numPr>
        <w:overflowPunct/>
        <w:autoSpaceDE/>
        <w:autoSpaceDN/>
        <w:adjustRightInd/>
        <w:spacing w:after="0"/>
        <w:textAlignment w:val="auto"/>
        <w:rPr>
          <w:lang w:eastAsia="ja-JP"/>
        </w:rPr>
      </w:pPr>
      <w:r w:rsidRPr="00AF1A70">
        <w:rPr>
          <w:lang w:eastAsia="ja-JP"/>
        </w:rPr>
        <w:t>Overlapped CCEs associated with different CORESETs are counted separately.</w:t>
      </w:r>
    </w:p>
    <w:p w14:paraId="1F251740" w14:textId="77777777" w:rsidR="00E53BC4" w:rsidRPr="00AF1A70" w:rsidRDefault="00E53BC4" w:rsidP="00E53BC4">
      <w:pPr>
        <w:numPr>
          <w:ilvl w:val="1"/>
          <w:numId w:val="44"/>
        </w:numPr>
        <w:overflowPunct/>
        <w:autoSpaceDE/>
        <w:autoSpaceDN/>
        <w:adjustRightInd/>
        <w:spacing w:after="0"/>
        <w:textAlignment w:val="auto"/>
        <w:rPr>
          <w:lang w:eastAsia="ja-JP"/>
        </w:rPr>
      </w:pPr>
      <w:r w:rsidRPr="00AF1A70">
        <w:rPr>
          <w:lang w:eastAsia="ja-JP"/>
        </w:rPr>
        <w:t>Overlapped CCEs associated with different PDCCH starting symbols with the same or different search space sets with the same CORESET are counted separately.</w:t>
      </w:r>
    </w:p>
    <w:p w14:paraId="6CF9A2CD" w14:textId="77777777" w:rsidR="00E53BC4" w:rsidRPr="00AF1A70" w:rsidRDefault="00E53BC4" w:rsidP="00E53BC4">
      <w:pPr>
        <w:numPr>
          <w:ilvl w:val="1"/>
          <w:numId w:val="44"/>
        </w:numPr>
        <w:overflowPunct/>
        <w:autoSpaceDE/>
        <w:autoSpaceDN/>
        <w:adjustRightInd/>
        <w:spacing w:after="0"/>
        <w:textAlignment w:val="auto"/>
        <w:rPr>
          <w:lang w:eastAsia="ja-JP"/>
        </w:rPr>
      </w:pPr>
      <w:r w:rsidRPr="00AF1A70">
        <w:rPr>
          <w:lang w:eastAsia="ja-JP"/>
        </w:rPr>
        <w:t>Overlapped CCEs associated with same or different search space sets with the same PDCCH starting symbol associated with the same CORESET are counted one.</w:t>
      </w:r>
    </w:p>
    <w:p w14:paraId="3FE78749" w14:textId="77777777" w:rsidR="00E53BC4" w:rsidRPr="00AF1A70" w:rsidRDefault="00E53BC4" w:rsidP="00E53BC4">
      <w:pPr>
        <w:numPr>
          <w:ilvl w:val="1"/>
          <w:numId w:val="44"/>
        </w:numPr>
        <w:overflowPunct/>
        <w:autoSpaceDE/>
        <w:autoSpaceDN/>
        <w:adjustRightInd/>
        <w:spacing w:after="0"/>
        <w:textAlignment w:val="auto"/>
        <w:rPr>
          <w:lang w:eastAsia="ja-JP"/>
        </w:rPr>
      </w:pPr>
      <w:r w:rsidRPr="00AF1A70">
        <w:rPr>
          <w:lang w:eastAsia="ja-JP"/>
        </w:rPr>
        <w:t>Note: in the above, the overlapping CCEs for candidates for a given search space set with different starting symbols are assumed to be supported.</w:t>
      </w:r>
    </w:p>
    <w:p w14:paraId="7D199DBD" w14:textId="2FB7DE02" w:rsidR="00875A98" w:rsidRPr="00875A98" w:rsidRDefault="00875A98" w:rsidP="00DD2731">
      <w:pPr>
        <w:spacing w:before="240"/>
        <w:rPr>
          <w:b/>
        </w:rPr>
      </w:pPr>
      <w:bookmarkStart w:id="16" w:name="partial_overlap"/>
      <w:r w:rsidRPr="00875A98">
        <w:rPr>
          <w:b/>
        </w:rPr>
        <w:t xml:space="preserve">Proposal </w:t>
      </w:r>
      <w:r w:rsidRPr="00875A98">
        <w:rPr>
          <w:b/>
        </w:rPr>
        <w:fldChar w:fldCharType="begin"/>
      </w:r>
      <w:r w:rsidRPr="00875A98">
        <w:rPr>
          <w:b/>
        </w:rPr>
        <w:instrText xml:space="preserve"> seq prop </w:instrText>
      </w:r>
      <w:r w:rsidRPr="00875A98">
        <w:rPr>
          <w:b/>
        </w:rPr>
        <w:fldChar w:fldCharType="separate"/>
      </w:r>
      <w:r w:rsidR="008B4CBF">
        <w:rPr>
          <w:b/>
          <w:noProof/>
        </w:rPr>
        <w:t>14</w:t>
      </w:r>
      <w:r w:rsidRPr="00875A98">
        <w:rPr>
          <w:b/>
        </w:rPr>
        <w:fldChar w:fldCharType="end"/>
      </w:r>
      <w:r w:rsidRPr="00875A98">
        <w:rPr>
          <w:b/>
        </w:rPr>
        <w:t>:</w:t>
      </w:r>
      <w:r>
        <w:rPr>
          <w:b/>
        </w:rPr>
        <w:t xml:space="preserve"> UE is not expected to monitor partially overlapped search space set</w:t>
      </w:r>
      <w:r w:rsidR="002620A1">
        <w:rPr>
          <w:b/>
        </w:rPr>
        <w:t xml:space="preserve"> occasion</w:t>
      </w:r>
      <w:r>
        <w:rPr>
          <w:b/>
        </w:rPr>
        <w:t>s in the same CORESET.</w:t>
      </w:r>
    </w:p>
    <w:bookmarkEnd w:id="16"/>
    <w:p w14:paraId="7757F598" w14:textId="7BA80ABD" w:rsidR="00B10D5D" w:rsidRPr="00BE573E" w:rsidRDefault="00B10D5D" w:rsidP="00BE573E">
      <w:pPr>
        <w:pStyle w:val="Heading1"/>
        <w:numPr>
          <w:ilvl w:val="0"/>
          <w:numId w:val="34"/>
        </w:numPr>
        <w:jc w:val="both"/>
      </w:pPr>
      <w:r>
        <w:t>R</w:t>
      </w:r>
      <w:r w:rsidRPr="00BE573E">
        <w:t>econfiguration of CORESET 0</w:t>
      </w:r>
    </w:p>
    <w:p w14:paraId="0475BD69" w14:textId="220F02FB" w:rsidR="00B10D5D" w:rsidRDefault="00B10D5D" w:rsidP="00B10D5D">
      <w:pPr>
        <w:jc w:val="both"/>
      </w:pPr>
      <w:r>
        <w:t xml:space="preserve">It has been agreed that </w:t>
      </w:r>
      <w:r w:rsidRPr="004623EA">
        <w:t xml:space="preserve">NW and UE maintain the same understanding on </w:t>
      </w:r>
      <w:r>
        <w:t xml:space="preserve">SSB/CORESET#0/SS#0 in connected </w:t>
      </w:r>
      <w:r w:rsidRPr="004623EA">
        <w:t>mode at least for non-broadcast PDCCH</w:t>
      </w:r>
      <w:r>
        <w:t xml:space="preserve">. </w:t>
      </w:r>
      <w:bookmarkStart w:id="17" w:name="_Hlk513674993"/>
      <w:r>
        <w:t>The details for achieving this goal are described next. Using beam failure recovery procedure, UE indicates gNB the new SSB</w:t>
      </w:r>
      <w:bookmarkEnd w:id="17"/>
      <w:r>
        <w:t xml:space="preserve">. In case of no beam failure, gNB can indicate UE the new SSB via MAC-CE based on beam management, e.g., L1-RSRP report. Specifically, one of the 4 possible CORESET IDs in UE-specific PDCCH MAC CE can be reserved for CORESET 0, since at most 3 CORESETs can be configured per BWP. gNB can use the corresponding TCI state to signal the new SSB. In both cases with and without BFR, both gNB and UE will switch to the search space 0 of the indicated new SSB for unicast data.  </w:t>
      </w:r>
    </w:p>
    <w:p w14:paraId="33F01BEB" w14:textId="77777777" w:rsidR="00B10D5D" w:rsidRPr="0073789E" w:rsidRDefault="00B10D5D" w:rsidP="00B10D5D">
      <w:pPr>
        <w:jc w:val="both"/>
      </w:pPr>
      <w:r>
        <w:t>The above discussion can be summarized as below</w:t>
      </w:r>
    </w:p>
    <w:p w14:paraId="1D6BD7BF" w14:textId="59E91D7C" w:rsidR="00B10D5D" w:rsidRDefault="00B10D5D" w:rsidP="00B10D5D">
      <w:pPr>
        <w:jc w:val="both"/>
        <w:rPr>
          <w:b/>
          <w:lang w:eastAsia="ja-JP"/>
        </w:rPr>
      </w:pPr>
      <w:bookmarkStart w:id="18" w:name="refconfig_coreset0_1"/>
      <w:r>
        <w:rPr>
          <w:b/>
          <w:lang w:eastAsia="ja-JP"/>
        </w:rPr>
        <w:t xml:space="preserve">Proposal </w:t>
      </w:r>
      <w:r w:rsidR="00BC490D" w:rsidRPr="00875A98">
        <w:rPr>
          <w:b/>
        </w:rPr>
        <w:fldChar w:fldCharType="begin"/>
      </w:r>
      <w:r w:rsidR="00BC490D" w:rsidRPr="00875A98">
        <w:rPr>
          <w:b/>
        </w:rPr>
        <w:instrText xml:space="preserve"> seq prop </w:instrText>
      </w:r>
      <w:r w:rsidR="00BC490D" w:rsidRPr="00875A98">
        <w:rPr>
          <w:b/>
        </w:rPr>
        <w:fldChar w:fldCharType="separate"/>
      </w:r>
      <w:r w:rsidR="008B4CBF">
        <w:rPr>
          <w:b/>
          <w:noProof/>
        </w:rPr>
        <w:t>15</w:t>
      </w:r>
      <w:r w:rsidR="00BC490D" w:rsidRPr="00875A98">
        <w:rPr>
          <w:b/>
        </w:rPr>
        <w:fldChar w:fldCharType="end"/>
      </w:r>
      <w:r w:rsidRPr="0073789E">
        <w:rPr>
          <w:b/>
          <w:lang w:eastAsia="ja-JP"/>
        </w:rPr>
        <w:t xml:space="preserve">: </w:t>
      </w:r>
      <w:r>
        <w:rPr>
          <w:b/>
          <w:lang w:eastAsia="ja-JP"/>
        </w:rPr>
        <w:t xml:space="preserve">During </w:t>
      </w:r>
      <w:r w:rsidRPr="00281A40">
        <w:rPr>
          <w:b/>
          <w:lang w:eastAsia="ja-JP"/>
        </w:rPr>
        <w:t>beam failure recovery</w:t>
      </w:r>
      <w:r>
        <w:rPr>
          <w:b/>
          <w:lang w:eastAsia="ja-JP"/>
        </w:rPr>
        <w:t xml:space="preserve">, UE </w:t>
      </w:r>
      <w:r w:rsidRPr="00281A40">
        <w:rPr>
          <w:b/>
          <w:lang w:eastAsia="ja-JP"/>
        </w:rPr>
        <w:t>indicate</w:t>
      </w:r>
      <w:r>
        <w:rPr>
          <w:b/>
          <w:lang w:eastAsia="ja-JP"/>
        </w:rPr>
        <w:t>s</w:t>
      </w:r>
      <w:r w:rsidRPr="00281A40">
        <w:rPr>
          <w:b/>
          <w:lang w:eastAsia="ja-JP"/>
        </w:rPr>
        <w:t xml:space="preserve"> gNB the new SSB</w:t>
      </w:r>
      <w:r>
        <w:rPr>
          <w:b/>
          <w:lang w:eastAsia="ja-JP"/>
        </w:rPr>
        <w:t>/CORESET0/SS0</w:t>
      </w:r>
      <w:r w:rsidRPr="00281A40">
        <w:rPr>
          <w:b/>
          <w:lang w:eastAsia="ja-JP"/>
        </w:rPr>
        <w:t xml:space="preserve"> </w:t>
      </w:r>
      <w:r>
        <w:rPr>
          <w:b/>
          <w:lang w:eastAsia="ja-JP"/>
        </w:rPr>
        <w:t>for non-broadcast PDSCH</w:t>
      </w:r>
      <w:r w:rsidRPr="0073789E">
        <w:rPr>
          <w:b/>
          <w:lang w:eastAsia="ja-JP"/>
        </w:rPr>
        <w:t>.</w:t>
      </w:r>
    </w:p>
    <w:p w14:paraId="4D4077E7" w14:textId="08756A6B" w:rsidR="00B10D5D" w:rsidRPr="00485F6A" w:rsidRDefault="00B10D5D" w:rsidP="00B10D5D">
      <w:pPr>
        <w:jc w:val="both"/>
        <w:rPr>
          <w:b/>
          <w:lang w:eastAsia="ja-JP"/>
        </w:rPr>
      </w:pPr>
      <w:bookmarkStart w:id="19" w:name="refconfig_coreset0_2"/>
      <w:bookmarkEnd w:id="18"/>
      <w:r>
        <w:rPr>
          <w:b/>
          <w:lang w:eastAsia="ja-JP"/>
        </w:rPr>
        <w:t xml:space="preserve">Proposal </w:t>
      </w:r>
      <w:r w:rsidR="00BC490D" w:rsidRPr="00875A98">
        <w:rPr>
          <w:b/>
        </w:rPr>
        <w:fldChar w:fldCharType="begin"/>
      </w:r>
      <w:r w:rsidR="00BC490D" w:rsidRPr="00875A98">
        <w:rPr>
          <w:b/>
        </w:rPr>
        <w:instrText xml:space="preserve"> seq prop </w:instrText>
      </w:r>
      <w:r w:rsidR="00BC490D" w:rsidRPr="00875A98">
        <w:rPr>
          <w:b/>
        </w:rPr>
        <w:fldChar w:fldCharType="separate"/>
      </w:r>
      <w:r w:rsidR="008B4CBF">
        <w:rPr>
          <w:b/>
          <w:noProof/>
        </w:rPr>
        <w:t>16</w:t>
      </w:r>
      <w:r w:rsidR="00BC490D" w:rsidRPr="00875A98">
        <w:rPr>
          <w:b/>
        </w:rPr>
        <w:fldChar w:fldCharType="end"/>
      </w:r>
      <w:r w:rsidRPr="0073789E">
        <w:rPr>
          <w:b/>
          <w:lang w:eastAsia="ja-JP"/>
        </w:rPr>
        <w:t xml:space="preserve">: </w:t>
      </w:r>
      <w:r>
        <w:rPr>
          <w:b/>
          <w:lang w:eastAsia="ja-JP"/>
        </w:rPr>
        <w:t xml:space="preserve">In absence of beam failure, </w:t>
      </w:r>
      <w:r w:rsidRPr="00281A40">
        <w:rPr>
          <w:b/>
          <w:lang w:eastAsia="ja-JP"/>
        </w:rPr>
        <w:t xml:space="preserve">gNB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Pr>
          <w:b/>
          <w:lang w:eastAsia="ja-JP"/>
        </w:rPr>
        <w:t>for non-broadcast PDSCH by UE-specific PDCCH MAC CE with one CORESET ID reserved for CORESET 0</w:t>
      </w:r>
      <w:r w:rsidRPr="0073789E">
        <w:rPr>
          <w:b/>
          <w:lang w:eastAsia="ja-JP"/>
        </w:rPr>
        <w:t>.</w:t>
      </w:r>
    </w:p>
    <w:bookmarkEnd w:id="19"/>
    <w:p w14:paraId="3D44B7A1" w14:textId="77777777" w:rsidR="00B10D5D" w:rsidRPr="00485F6A" w:rsidRDefault="00B10D5D" w:rsidP="00B10D5D">
      <w:pPr>
        <w:jc w:val="both"/>
        <w:rPr>
          <w:b/>
          <w:i/>
          <w:lang w:eastAsia="ja-JP"/>
        </w:rPr>
      </w:pPr>
      <w:r w:rsidRPr="00485F6A">
        <w:rPr>
          <w:b/>
          <w:i/>
          <w:lang w:eastAsia="ja-JP"/>
        </w:rPr>
        <w:t>Text Proposal:</w:t>
      </w:r>
    </w:p>
    <w:p w14:paraId="104565BF" w14:textId="77777777" w:rsidR="00B10D5D" w:rsidRDefault="00B10D5D" w:rsidP="00B10D5D">
      <w:r w:rsidRPr="002225F3">
        <w:rPr>
          <w:highlight w:val="yellow"/>
        </w:rPr>
        <w:t>--------------------------------------------------------- Beginning of change ---------------------------------------------------------</w:t>
      </w:r>
    </w:p>
    <w:p w14:paraId="515D0416" w14:textId="77777777" w:rsidR="00B10D5D" w:rsidRPr="00485F6A" w:rsidRDefault="00B10D5D" w:rsidP="00B10D5D">
      <w:pPr>
        <w:jc w:val="both"/>
        <w:rPr>
          <w:color w:val="000000"/>
          <w:kern w:val="2"/>
          <w:u w:val="single"/>
          <w:lang w:eastAsia="zh-CN"/>
        </w:rPr>
      </w:pPr>
      <w:r>
        <w:rPr>
          <w:iCs/>
        </w:rPr>
        <w:t>For the PDCCH monitoring and for the corresponding PDSCH reception, the UE assumes the same antenna port quasi-</w:t>
      </w:r>
      <w:r w:rsidRPr="00571C61">
        <w:rPr>
          <w:iCs/>
        </w:rPr>
        <w:t xml:space="preserve">collocation parameters with </w:t>
      </w:r>
      <w:r w:rsidRPr="00571C61">
        <w:t xml:space="preserve">index </w:t>
      </w:r>
      <w:r w:rsidRPr="00571C61">
        <w:rPr>
          <w:iCs/>
          <w:position w:val="-10"/>
        </w:rPr>
        <w:object w:dxaOrig="380" w:dyaOrig="300" w14:anchorId="3E204731">
          <v:shape id="_x0000_i1028" type="#_x0000_t75" style="width:18.15pt;height:15.65pt" o:ole="">
            <v:imagedata r:id="rId20" o:title=""/>
          </v:shape>
          <o:OLEObject Type="Embed" ProgID="Equation.3" ShapeID="_x0000_i1028" DrawAspect="Content" ObjectID="_1587579784" r:id="rId21"/>
        </w:object>
      </w:r>
      <w:r w:rsidRPr="00571C61">
        <w:rPr>
          <w:iCs/>
        </w:rPr>
        <w:t xml:space="preserve"> </w:t>
      </w:r>
      <w:r>
        <w:rPr>
          <w:iCs/>
        </w:rPr>
        <w:t xml:space="preserve">until the UE receives by higher layers an activation for a TCI state or a parameter </w:t>
      </w:r>
      <w:r w:rsidRPr="00B916EC">
        <w:rPr>
          <w:i/>
        </w:rPr>
        <w:t>TCI-StatesPDCCH</w:t>
      </w:r>
      <w:r>
        <w:rPr>
          <w:iCs/>
        </w:rPr>
        <w:t xml:space="preserve">. </w:t>
      </w:r>
      <w:r w:rsidRPr="00522A01">
        <w:rPr>
          <w:iCs/>
        </w:rPr>
        <w:t xml:space="preserve">Unless the UE transmitted PRACH in response to </w:t>
      </w:r>
      <w:r w:rsidRPr="00522A01">
        <w:rPr>
          <w:i/>
        </w:rPr>
        <w:t>Beam-failure-recovery-request-RACH-Resource</w:t>
      </w:r>
      <w:r w:rsidRPr="00522A01">
        <w:t>,</w:t>
      </w:r>
      <w:r w:rsidRPr="00522A01">
        <w:rPr>
          <w:iCs/>
        </w:rPr>
        <w:t xml:space="preserve"> the UE is not expected to monitor PDCCH </w:t>
      </w:r>
      <w:r>
        <w:rPr>
          <w:iCs/>
        </w:rPr>
        <w:t xml:space="preserve">candidates </w:t>
      </w:r>
      <w:r w:rsidRPr="00522A01">
        <w:rPr>
          <w:iCs/>
        </w:rPr>
        <w:t xml:space="preserve">in the control resource set provided by </w:t>
      </w:r>
      <w:r w:rsidRPr="00522A01">
        <w:rPr>
          <w:i/>
        </w:rPr>
        <w:t>recoveryControlResourceSetId</w:t>
      </w:r>
      <w:r w:rsidRPr="00522A01">
        <w:rPr>
          <w:iCs/>
        </w:rPr>
        <w:t xml:space="preserve"> after the UE receives a higher layer parameter </w:t>
      </w:r>
      <w:r w:rsidRPr="00522A01">
        <w:rPr>
          <w:i/>
        </w:rPr>
        <w:t>ControlResourceSet</w:t>
      </w:r>
      <w:r w:rsidRPr="00522A01">
        <w:t xml:space="preserve"> or after the UE receives a MAC CE </w:t>
      </w:r>
      <w:r w:rsidRPr="00522A01">
        <w:rPr>
          <w:rFonts w:eastAsia="Malgun Gothic"/>
        </w:rPr>
        <w:t>activation for a TCI state</w:t>
      </w:r>
      <w:r w:rsidRPr="0048482F">
        <w:rPr>
          <w:color w:val="000000"/>
          <w:kern w:val="2"/>
          <w:lang w:eastAsia="zh-CN"/>
        </w:rPr>
        <w:t>.</w:t>
      </w:r>
      <w:r>
        <w:rPr>
          <w:color w:val="000000"/>
          <w:kern w:val="2"/>
          <w:lang w:eastAsia="zh-CN"/>
        </w:rPr>
        <w:t xml:space="preserve"> </w:t>
      </w:r>
      <w:r w:rsidRPr="00485F6A">
        <w:rPr>
          <w:color w:val="FF0000"/>
          <w:kern w:val="2"/>
          <w:u w:val="single"/>
          <w:lang w:eastAsia="zh-CN"/>
        </w:rPr>
        <w:t xml:space="preserve">The UE shall assume that the CORESET ID 0 and search space ID 0 identified during initial access is now associated with the SS/PBCH block associated with the index </w:t>
      </w:r>
      <m:oMath>
        <m:sSub>
          <m:sSubPr>
            <m:ctrlPr>
              <w:rPr>
                <w:rFonts w:ascii="Cambria Math" w:hAnsi="Cambria Math"/>
                <w:i/>
                <w:color w:val="FF0000"/>
                <w:kern w:val="2"/>
                <w:u w:val="single"/>
                <w:lang w:eastAsia="zh-CN"/>
              </w:rPr>
            </m:ctrlPr>
          </m:sSubPr>
          <m:e>
            <m:r>
              <w:rPr>
                <w:rFonts w:ascii="Cambria Math" w:hAnsi="Cambria Math"/>
                <w:color w:val="FF0000"/>
                <w:kern w:val="2"/>
                <w:u w:val="single"/>
                <w:lang w:eastAsia="zh-CN"/>
              </w:rPr>
              <m:t>q</m:t>
            </m:r>
          </m:e>
          <m:sub>
            <m:r>
              <w:rPr>
                <w:rFonts w:ascii="Cambria Math" w:hAnsi="Cambria Math"/>
                <w:color w:val="FF0000"/>
                <w:kern w:val="2"/>
                <w:u w:val="single"/>
                <w:lang w:eastAsia="zh-CN"/>
              </w:rPr>
              <m:t>new</m:t>
            </m:r>
          </m:sub>
        </m:sSub>
      </m:oMath>
      <w:r>
        <w:rPr>
          <w:color w:val="FF0000"/>
          <w:kern w:val="2"/>
          <w:u w:val="single"/>
          <w:lang w:eastAsia="zh-CN"/>
        </w:rPr>
        <w:t>, after completion of beam recovery</w:t>
      </w:r>
      <w:r w:rsidRPr="00485F6A">
        <w:rPr>
          <w:color w:val="FF0000"/>
          <w:kern w:val="2"/>
          <w:u w:val="single"/>
          <w:lang w:eastAsia="zh-CN"/>
        </w:rPr>
        <w:t>.</w:t>
      </w:r>
    </w:p>
    <w:p w14:paraId="7872A691" w14:textId="3EB93DD4" w:rsidR="00B10D5D" w:rsidRDefault="00B10D5D" w:rsidP="00B10D5D">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58E57DD9" w14:textId="77777777" w:rsidR="0006539D" w:rsidRPr="003A4E62" w:rsidRDefault="0006539D" w:rsidP="001B7737">
      <w:pPr>
        <w:pStyle w:val="Heading1"/>
        <w:numPr>
          <w:ilvl w:val="0"/>
          <w:numId w:val="34"/>
        </w:numPr>
        <w:jc w:val="both"/>
      </w:pPr>
      <w:bookmarkStart w:id="20" w:name="_GoBack"/>
      <w:r w:rsidRPr="001B7737">
        <w:t>DCI 0_0/1_0 Monitoring for C-RNTI</w:t>
      </w:r>
      <w:r>
        <w:t xml:space="preserve"> and CS-RNTI</w:t>
      </w:r>
    </w:p>
    <w:bookmarkEnd w:id="20"/>
    <w:p w14:paraId="7719D023" w14:textId="01510AEB" w:rsidR="0006539D" w:rsidRPr="00753D91" w:rsidRDefault="0006539D" w:rsidP="0006539D">
      <w:r w:rsidRPr="00753D91">
        <w:t xml:space="preserve">In the RAN1 92bis meeting, the following working assumption was discussed in the PDCCH search space offline session. This working assumption states that in certain condition C-RNTI and CS-RNTI are always monitored in a CSS. We think this issue is more related </w:t>
      </w:r>
      <w:r>
        <w:t xml:space="preserve">to </w:t>
      </w:r>
      <w:r w:rsidRPr="00753D91">
        <w:t>7.1.3.1.4</w:t>
      </w:r>
      <w:r>
        <w:t xml:space="preserve"> </w:t>
      </w:r>
      <w:r w:rsidRPr="00753D91">
        <w:t xml:space="preserve">and it clearly has an impact to DCI size budget. Therefore, we propose that further discussion about the working assumption </w:t>
      </w:r>
      <w:r>
        <w:t>is</w:t>
      </w:r>
      <w:r w:rsidRPr="00753D91">
        <w:t xml:space="preserve"> </w:t>
      </w:r>
      <w:r w:rsidR="00F30722">
        <w:t>sent</w:t>
      </w:r>
      <w:r w:rsidRPr="00753D91">
        <w:t xml:space="preserve"> </w:t>
      </w:r>
      <w:r w:rsidR="00F30722">
        <w:t>to</w:t>
      </w:r>
      <w:r w:rsidRPr="00753D91">
        <w:t xml:space="preserve"> the 7.1.3.1.4</w:t>
      </w:r>
      <w:r>
        <w:t xml:space="preserve"> agenda in the RAN1 93 meeting</w:t>
      </w:r>
      <w:r w:rsidRPr="00753D91">
        <w:t>.</w:t>
      </w:r>
      <w:r>
        <w:t xml:space="preserve"> Then, companies can have more detailed discussion about the impact to DCI size budget and other issues.</w:t>
      </w:r>
    </w:p>
    <w:p w14:paraId="3452C22E" w14:textId="77777777" w:rsidR="0006539D" w:rsidRPr="002D28FE" w:rsidRDefault="0006539D" w:rsidP="0006539D">
      <w:pPr>
        <w:rPr>
          <w:highlight w:val="darkYellow"/>
          <w:lang w:eastAsia="x-none"/>
        </w:rPr>
      </w:pPr>
      <w:r w:rsidRPr="002D28FE">
        <w:rPr>
          <w:highlight w:val="darkYellow"/>
          <w:lang w:eastAsia="x-none"/>
        </w:rPr>
        <w:t>Working assumption:</w:t>
      </w:r>
    </w:p>
    <w:p w14:paraId="65F0351A" w14:textId="77777777" w:rsidR="0006539D" w:rsidRPr="002D28FE" w:rsidRDefault="0006539D" w:rsidP="0006539D">
      <w:pPr>
        <w:numPr>
          <w:ilvl w:val="0"/>
          <w:numId w:val="45"/>
        </w:numPr>
        <w:overflowPunct/>
        <w:autoSpaceDE/>
        <w:autoSpaceDN/>
        <w:adjustRightInd/>
        <w:spacing w:after="0"/>
        <w:textAlignment w:val="auto"/>
        <w:rPr>
          <w:lang w:eastAsia="x-none"/>
        </w:rPr>
      </w:pPr>
      <w:r w:rsidRPr="002D28FE">
        <w:rPr>
          <w:lang w:eastAsia="x-none"/>
        </w:rPr>
        <w:t xml:space="preserve">For a common search space configured with </w:t>
      </w:r>
      <w:r w:rsidRPr="002D28FE">
        <w:rPr>
          <w:i/>
          <w:iCs/>
          <w:lang w:eastAsia="x-none"/>
        </w:rPr>
        <w:t>RMSI-PDCCH-Config</w:t>
      </w:r>
      <w:r w:rsidRPr="002D28FE">
        <w:rPr>
          <w:lang w:eastAsia="x-none"/>
        </w:rPr>
        <w:t xml:space="preserve">, </w:t>
      </w:r>
      <w:r w:rsidRPr="002D28FE">
        <w:rPr>
          <w:i/>
          <w:iCs/>
          <w:lang w:eastAsia="x-none"/>
        </w:rPr>
        <w:t>osi-searchSpace</w:t>
      </w:r>
      <w:r w:rsidRPr="002D28FE">
        <w:rPr>
          <w:lang w:eastAsia="x-none"/>
        </w:rPr>
        <w:t xml:space="preserve">, </w:t>
      </w:r>
      <w:r w:rsidRPr="002D28FE">
        <w:rPr>
          <w:i/>
          <w:iCs/>
          <w:lang w:eastAsia="x-none"/>
        </w:rPr>
        <w:t>paging-searchSpace</w:t>
      </w:r>
      <w:r w:rsidRPr="002D28FE">
        <w:rPr>
          <w:lang w:eastAsia="x-none"/>
        </w:rPr>
        <w:t xml:space="preserve">, and </w:t>
      </w:r>
      <w:r w:rsidRPr="002D28FE">
        <w:rPr>
          <w:i/>
          <w:iCs/>
          <w:lang w:eastAsia="x-none"/>
        </w:rPr>
        <w:t>ra-searchSpace</w:t>
      </w:r>
      <w:r w:rsidRPr="002D28FE">
        <w:rPr>
          <w:lang w:eastAsia="x-none"/>
        </w:rPr>
        <w:t>, DCI format 0_0/1_0 with C-RNTI is monitored in non-DRX occasions after C-RNTI is available.</w:t>
      </w:r>
    </w:p>
    <w:p w14:paraId="4B3210D8" w14:textId="77777777" w:rsidR="0006539D" w:rsidRDefault="0006539D" w:rsidP="0006539D">
      <w:pPr>
        <w:numPr>
          <w:ilvl w:val="0"/>
          <w:numId w:val="45"/>
        </w:numPr>
        <w:overflowPunct/>
        <w:autoSpaceDE/>
        <w:autoSpaceDN/>
        <w:adjustRightInd/>
        <w:textAlignment w:val="auto"/>
        <w:rPr>
          <w:lang w:eastAsia="x-none"/>
        </w:rPr>
      </w:pPr>
      <w:r w:rsidRPr="002D28FE">
        <w:rPr>
          <w:lang w:eastAsia="x-none"/>
        </w:rPr>
        <w:t xml:space="preserve">For a common search space configured with </w:t>
      </w:r>
      <w:r w:rsidRPr="002D28FE">
        <w:rPr>
          <w:i/>
          <w:iCs/>
          <w:lang w:eastAsia="x-none"/>
        </w:rPr>
        <w:t>RMSI-PDCCH-Config</w:t>
      </w:r>
      <w:r w:rsidRPr="002D28FE">
        <w:rPr>
          <w:lang w:eastAsia="x-none"/>
        </w:rPr>
        <w:t xml:space="preserve">, </w:t>
      </w:r>
      <w:r w:rsidRPr="002D28FE">
        <w:rPr>
          <w:i/>
          <w:iCs/>
          <w:lang w:eastAsia="x-none"/>
        </w:rPr>
        <w:t>osi-searchSpace</w:t>
      </w:r>
      <w:r w:rsidRPr="002D28FE">
        <w:rPr>
          <w:lang w:eastAsia="x-none"/>
        </w:rPr>
        <w:t xml:space="preserve">, </w:t>
      </w:r>
      <w:r w:rsidRPr="002D28FE">
        <w:rPr>
          <w:i/>
          <w:iCs/>
          <w:lang w:eastAsia="x-none"/>
        </w:rPr>
        <w:t>paging-searchSpace</w:t>
      </w:r>
      <w:r w:rsidRPr="002D28FE">
        <w:rPr>
          <w:lang w:eastAsia="x-none"/>
        </w:rPr>
        <w:t xml:space="preserve">, and </w:t>
      </w:r>
      <w:r w:rsidRPr="002D28FE">
        <w:rPr>
          <w:i/>
          <w:iCs/>
          <w:lang w:eastAsia="x-none"/>
        </w:rPr>
        <w:t>ra-searchSpace</w:t>
      </w:r>
      <w:r w:rsidRPr="002D28FE">
        <w:rPr>
          <w:lang w:eastAsia="x-none"/>
        </w:rPr>
        <w:t>, DCI format 0_0/1_0 with CS-RNTI is monitored in non-DRX occasions after CS-RNTI is available.</w:t>
      </w:r>
    </w:p>
    <w:p w14:paraId="6385D56A" w14:textId="42E5D32E" w:rsidR="0006539D" w:rsidRPr="0006539D" w:rsidRDefault="0006539D" w:rsidP="00A11084">
      <w:pPr>
        <w:overflowPunct/>
        <w:autoSpaceDE/>
        <w:autoSpaceDN/>
        <w:adjustRightInd/>
        <w:spacing w:after="0"/>
        <w:textAlignment w:val="auto"/>
        <w:rPr>
          <w:lang w:val="en-GB"/>
        </w:rPr>
      </w:pPr>
      <w:bookmarkStart w:id="21" w:name="crnti_csrnti"/>
      <w:bookmarkStart w:id="22" w:name="dci00_10"/>
      <w:r>
        <w:rPr>
          <w:b/>
          <w:lang w:val="en-GB"/>
        </w:rPr>
        <w:t xml:space="preserve">Proposal </w:t>
      </w:r>
      <w:r>
        <w:rPr>
          <w:b/>
          <w:lang w:val="en-GB"/>
        </w:rPr>
        <w:fldChar w:fldCharType="begin"/>
      </w:r>
      <w:r>
        <w:rPr>
          <w:b/>
          <w:lang w:val="en-GB"/>
        </w:rPr>
        <w:instrText xml:space="preserve"> seq prop </w:instrText>
      </w:r>
      <w:r>
        <w:rPr>
          <w:b/>
          <w:lang w:val="en-GB"/>
        </w:rPr>
        <w:fldChar w:fldCharType="separate"/>
      </w:r>
      <w:r w:rsidR="008B4CBF">
        <w:rPr>
          <w:b/>
          <w:noProof/>
          <w:lang w:val="en-GB"/>
        </w:rPr>
        <w:t>17</w:t>
      </w:r>
      <w:r>
        <w:rPr>
          <w:b/>
          <w:lang w:val="en-GB"/>
        </w:rPr>
        <w:fldChar w:fldCharType="end"/>
      </w:r>
      <w:r>
        <w:rPr>
          <w:b/>
          <w:lang w:val="en-GB"/>
        </w:rPr>
        <w:t xml:space="preserve">: Discuss </w:t>
      </w:r>
      <w:r w:rsidR="004605F3">
        <w:rPr>
          <w:b/>
          <w:lang w:val="en-GB"/>
        </w:rPr>
        <w:t xml:space="preserve">the </w:t>
      </w:r>
      <w:r>
        <w:rPr>
          <w:b/>
          <w:lang w:val="en-GB"/>
        </w:rPr>
        <w:t xml:space="preserve">working assumption for </w:t>
      </w:r>
      <w:r w:rsidRPr="008A7C9B">
        <w:rPr>
          <w:b/>
          <w:lang w:val="en-GB"/>
        </w:rPr>
        <w:t xml:space="preserve">DCI format 0_0/1_0 with </w:t>
      </w:r>
      <w:r>
        <w:rPr>
          <w:b/>
          <w:lang w:val="en-GB"/>
        </w:rPr>
        <w:t xml:space="preserve">C-RNTI and CS-RNTI monitoring in the </w:t>
      </w:r>
      <w:r w:rsidRPr="008A7C9B">
        <w:rPr>
          <w:b/>
          <w:lang w:val="en-GB"/>
        </w:rPr>
        <w:t>7.1.3.1.4 session</w:t>
      </w:r>
      <w:r>
        <w:rPr>
          <w:b/>
          <w:lang w:val="en-GB"/>
        </w:rPr>
        <w:t>.</w:t>
      </w:r>
      <w:bookmarkEnd w:id="21"/>
    </w:p>
    <w:bookmarkEnd w:id="22"/>
    <w:p w14:paraId="035AFC24" w14:textId="188AACEC" w:rsidR="0049108E" w:rsidRDefault="0049108E" w:rsidP="00B10D5D">
      <w:pPr>
        <w:pStyle w:val="Heading1"/>
        <w:numPr>
          <w:ilvl w:val="0"/>
          <w:numId w:val="39"/>
        </w:numPr>
        <w:jc w:val="both"/>
      </w:pPr>
      <w:r w:rsidRPr="00E05A22">
        <w:t xml:space="preserve">Conclusions </w:t>
      </w:r>
    </w:p>
    <w:p w14:paraId="5487A501" w14:textId="5DA9237C" w:rsidR="0049108E" w:rsidRDefault="0049108E" w:rsidP="0049108E">
      <w:r>
        <w:t>In this contribution, we have discussed the remaining issues on CORESET and search space and have made the following proposals:</w:t>
      </w:r>
    </w:p>
    <w:p w14:paraId="1ADB7678" w14:textId="77777777" w:rsidR="008B4CBF" w:rsidRPr="00687B41" w:rsidRDefault="007E6551" w:rsidP="00610FF8">
      <w:pPr>
        <w:rPr>
          <w:b/>
        </w:rPr>
      </w:pPr>
      <w:r>
        <w:fldChar w:fldCharType="begin"/>
      </w:r>
      <w:r>
        <w:instrText xml:space="preserve"> REF bitmap_offset \h </w:instrText>
      </w:r>
      <w:r>
        <w:fldChar w:fldCharType="separate"/>
      </w:r>
      <w:r w:rsidR="008B4CBF" w:rsidRPr="0023270B">
        <w:rPr>
          <w:b/>
        </w:rPr>
        <w:t xml:space="preserve">Proposal </w:t>
      </w:r>
      <w:r w:rsidR="008B4CBF">
        <w:rPr>
          <w:b/>
          <w:noProof/>
        </w:rPr>
        <w:t>1</w:t>
      </w:r>
      <w:r w:rsidR="008B4CBF" w:rsidRPr="0023270B">
        <w:rPr>
          <w:b/>
        </w:rPr>
        <w:t xml:space="preserve">: </w:t>
      </w:r>
      <w:r w:rsidR="008B4CBF">
        <w:rPr>
          <w:b/>
        </w:rPr>
        <w:t xml:space="preserve">Use a bitmap to configure the PDCCH search space monitoring offset within the periodicity. </w:t>
      </w:r>
      <w:r w:rsidR="008B4CBF" w:rsidRPr="00687B41">
        <w:rPr>
          <w:b/>
        </w:rPr>
        <w:t>Number of bits in the bitmap is equal to the monitoring periodicity.</w:t>
      </w:r>
      <w:r w:rsidR="008B4CBF">
        <w:rPr>
          <w:b/>
        </w:rPr>
        <w:t xml:space="preserve"> Each bit in the bitmap corresponds to a slot in the PDCCH monitoring periodicity and indicates whether UE monitors PDCCH in the slot.</w:t>
      </w:r>
    </w:p>
    <w:p w14:paraId="583FA297" w14:textId="77777777" w:rsidR="008B4CBF" w:rsidRDefault="007E6551" w:rsidP="00594F2B">
      <w:pPr>
        <w:spacing w:before="240"/>
        <w:rPr>
          <w:b/>
        </w:rPr>
      </w:pPr>
      <w:r>
        <w:fldChar w:fldCharType="end"/>
      </w:r>
      <w:r w:rsidR="0075368B">
        <w:fldChar w:fldCharType="begin"/>
      </w:r>
      <w:r w:rsidR="0075368B">
        <w:instrText xml:space="preserve"> REF cce_case2 \h </w:instrText>
      </w:r>
      <w:r w:rsidR="0075368B">
        <w:fldChar w:fldCharType="separate"/>
      </w:r>
      <w:r w:rsidR="008B4CBF" w:rsidRPr="005C6BCA">
        <w:rPr>
          <w:b/>
        </w:rPr>
        <w:t xml:space="preserve">Proposal </w:t>
      </w:r>
      <w:r w:rsidR="008B4CBF">
        <w:rPr>
          <w:b/>
          <w:noProof/>
        </w:rPr>
        <w:t>2</w:t>
      </w:r>
      <w:r w:rsidR="008B4CBF" w:rsidRPr="005C6BCA">
        <w:rPr>
          <w:b/>
        </w:rPr>
        <w:t>: For Case 2, number of CCEs for channel estimation per slot is {56, 56, 48, 32} CCEs for SCS {15kHz, 30kHz, 60kHz, 120kHz}.</w:t>
      </w:r>
    </w:p>
    <w:p w14:paraId="05EAC3D4" w14:textId="77777777" w:rsidR="008B4CBF" w:rsidRDefault="0075368B" w:rsidP="00A33CC6">
      <w:pPr>
        <w:spacing w:before="240"/>
        <w:rPr>
          <w:b/>
        </w:rPr>
      </w:pPr>
      <w:r>
        <w:fldChar w:fldCharType="end"/>
      </w:r>
      <w:r w:rsidR="0099633D">
        <w:fldChar w:fldCharType="begin"/>
      </w:r>
      <w:r w:rsidR="0099633D">
        <w:instrText xml:space="preserve"> REF overbooking_case2 \h </w:instrText>
      </w:r>
      <w:r w:rsidR="0099633D">
        <w:fldChar w:fldCharType="separate"/>
      </w:r>
      <w:r w:rsidR="008B4CBF" w:rsidRPr="001F1174">
        <w:rPr>
          <w:b/>
        </w:rPr>
        <w:t xml:space="preserve">Proposal </w:t>
      </w:r>
      <w:r w:rsidR="008B4CBF">
        <w:rPr>
          <w:b/>
          <w:noProof/>
        </w:rPr>
        <w:t>3</w:t>
      </w:r>
      <w:r w:rsidR="008B4CBF" w:rsidRPr="001F1174">
        <w:rPr>
          <w:b/>
        </w:rPr>
        <w:t>:</w:t>
      </w:r>
      <w:r w:rsidR="008B4CBF">
        <w:rPr>
          <w:b/>
        </w:rPr>
        <w:t xml:space="preserve"> If overbooking is supported for Case 2 single carrier, overbooking handling is same as Case 1-1 and Case 1-2.</w:t>
      </w:r>
    </w:p>
    <w:p w14:paraId="276613CA" w14:textId="77777777" w:rsidR="008B4CBF" w:rsidRDefault="0099633D" w:rsidP="003B0485">
      <w:pPr>
        <w:rPr>
          <w:b/>
        </w:rPr>
      </w:pPr>
      <w:r>
        <w:fldChar w:fldCharType="end"/>
      </w:r>
      <w:r>
        <w:fldChar w:fldCharType="begin"/>
      </w:r>
      <w:r>
        <w:instrText xml:space="preserve"> REF ca_percc_limit \h </w:instrText>
      </w:r>
      <w:r>
        <w:fldChar w:fldCharType="separate"/>
      </w:r>
      <w:r w:rsidR="008B4CBF" w:rsidRPr="001F1174">
        <w:rPr>
          <w:b/>
        </w:rPr>
        <w:t xml:space="preserve">Proposal </w:t>
      </w:r>
      <w:r w:rsidR="008B4CBF">
        <w:rPr>
          <w:b/>
          <w:noProof/>
        </w:rPr>
        <w:t>4</w:t>
      </w:r>
      <w:r w:rsidR="008B4CBF" w:rsidRPr="001F1174">
        <w:rPr>
          <w:b/>
        </w:rPr>
        <w:t>:</w:t>
      </w:r>
      <w:r w:rsidR="008B4CBF">
        <w:rPr>
          <w:b/>
        </w:rPr>
        <w:t xml:space="preserve"> In CA, number of BD or CCE consumption</w:t>
      </w:r>
      <w:r w:rsidR="008B4CBF" w:rsidRPr="00950A37">
        <w:rPr>
          <w:b/>
        </w:rPr>
        <w:t xml:space="preserve"> </w:t>
      </w:r>
      <w:r w:rsidR="008B4CBF">
        <w:rPr>
          <w:b/>
        </w:rPr>
        <w:t>for</w:t>
      </w:r>
      <w:r w:rsidR="008B4CBF">
        <w:rPr>
          <w:rFonts w:hint="eastAsia"/>
          <w:b/>
          <w:lang w:eastAsia="zh-CN"/>
        </w:rPr>
        <w:t xml:space="preserve"> </w:t>
      </w:r>
      <w:r w:rsidR="008B4CBF">
        <w:rPr>
          <w:b/>
          <w:lang w:eastAsia="zh-CN"/>
        </w:rPr>
        <w:t>PDCCH candidates mapped for</w:t>
      </w:r>
      <w:r w:rsidR="008B4CBF">
        <w:rPr>
          <w:b/>
        </w:rPr>
        <w:t xml:space="preserve"> each scheduled </w:t>
      </w:r>
      <w:r w:rsidR="008B4CBF" w:rsidRPr="00950A37">
        <w:rPr>
          <w:b/>
        </w:rPr>
        <w:t>CC does not exceed the</w:t>
      </w:r>
      <w:r w:rsidR="008B4CBF">
        <w:rPr>
          <w:b/>
        </w:rPr>
        <w:t xml:space="preserve"> </w:t>
      </w:r>
      <w:r w:rsidR="008B4CBF" w:rsidRPr="00950A37">
        <w:rPr>
          <w:b/>
        </w:rPr>
        <w:t>single carrier limit</w:t>
      </w:r>
      <w:r w:rsidR="008B4CBF">
        <w:rPr>
          <w:b/>
        </w:rPr>
        <w:t>.</w:t>
      </w:r>
    </w:p>
    <w:p w14:paraId="335A04BE" w14:textId="77777777" w:rsidR="008B4CBF" w:rsidRDefault="0099633D" w:rsidP="007423BE">
      <w:pPr>
        <w:rPr>
          <w:b/>
        </w:rPr>
      </w:pPr>
      <w:r>
        <w:fldChar w:fldCharType="end"/>
      </w:r>
      <w:r>
        <w:fldChar w:fldCharType="begin"/>
      </w:r>
      <w:r>
        <w:instrText xml:space="preserve"> REF overbooking_ca \h </w:instrText>
      </w:r>
      <w:r>
        <w:fldChar w:fldCharType="separate"/>
      </w:r>
      <w:r w:rsidR="008B4CBF" w:rsidRPr="001F1174">
        <w:rPr>
          <w:b/>
        </w:rPr>
        <w:t xml:space="preserve">Proposal </w:t>
      </w:r>
      <w:r w:rsidR="008B4CBF">
        <w:rPr>
          <w:b/>
          <w:noProof/>
        </w:rPr>
        <w:t>5</w:t>
      </w:r>
      <w:r w:rsidR="008B4CBF" w:rsidRPr="001F1174">
        <w:rPr>
          <w:b/>
        </w:rPr>
        <w:t>:</w:t>
      </w:r>
      <w:r w:rsidR="008B4CBF">
        <w:rPr>
          <w:b/>
        </w:rPr>
        <w:t xml:space="preserve"> If PDCCH overbooking is supported for CA, overbooking is only allowed for the PCell and PScell. There is no PDCCH overbooking for SCells.</w:t>
      </w:r>
    </w:p>
    <w:p w14:paraId="5AC96D47" w14:textId="77777777" w:rsidR="008B4CBF" w:rsidRDefault="0099633D" w:rsidP="006158ED">
      <w:pPr>
        <w:rPr>
          <w:b/>
        </w:rPr>
      </w:pPr>
      <w:r>
        <w:fldChar w:fldCharType="end"/>
      </w:r>
      <w:r>
        <w:fldChar w:fldCharType="begin"/>
      </w:r>
      <w:r>
        <w:instrText xml:space="preserve"> REF overbooking_ca_mixedmu \h </w:instrText>
      </w:r>
      <w:r>
        <w:fldChar w:fldCharType="separate"/>
      </w:r>
      <w:r w:rsidR="008B4CBF" w:rsidRPr="001F1174">
        <w:rPr>
          <w:b/>
        </w:rPr>
        <w:t xml:space="preserve">Proposal </w:t>
      </w:r>
      <w:r w:rsidR="008B4CBF">
        <w:rPr>
          <w:b/>
          <w:noProof/>
        </w:rPr>
        <w:t>6</w:t>
      </w:r>
      <w:r w:rsidR="008B4CBF" w:rsidRPr="001F1174">
        <w:rPr>
          <w:b/>
        </w:rPr>
        <w:t>:</w:t>
      </w:r>
      <w:r w:rsidR="008B4CBF">
        <w:rPr>
          <w:b/>
        </w:rPr>
        <w:t xml:space="preserve"> For CA with mixed numerology, </w:t>
      </w:r>
    </w:p>
    <w:p w14:paraId="7C7211C2" w14:textId="77777777" w:rsidR="008B4CBF" w:rsidRPr="006823EC" w:rsidRDefault="008B4CBF" w:rsidP="006823EC">
      <w:pPr>
        <w:pStyle w:val="ListParagraph"/>
        <w:numPr>
          <w:ilvl w:val="0"/>
          <w:numId w:val="42"/>
        </w:numPr>
        <w:rPr>
          <w:sz w:val="20"/>
        </w:rPr>
      </w:pPr>
      <w:r>
        <w:rPr>
          <w:b/>
          <w:sz w:val="20"/>
        </w:rPr>
        <w:t>W</w:t>
      </w:r>
      <w:r w:rsidRPr="006823EC">
        <w:rPr>
          <w:b/>
          <w:sz w:val="20"/>
        </w:rPr>
        <w:t>hen the number of CCs is not larger than the UE capability, the number of BD or CCE associated with</w:t>
      </w:r>
      <w:r w:rsidRPr="006823EC">
        <w:rPr>
          <w:rFonts w:hint="eastAsia"/>
          <w:b/>
          <w:sz w:val="20"/>
          <w:lang w:eastAsia="zh-CN"/>
        </w:rPr>
        <w:t xml:space="preserve"> </w:t>
      </w:r>
      <w:r w:rsidRPr="006823EC">
        <w:rPr>
          <w:b/>
          <w:sz w:val="20"/>
          <w:lang w:eastAsia="zh-CN"/>
        </w:rPr>
        <w:t>PDCCH candidates for</w:t>
      </w:r>
      <w:r w:rsidRPr="006823EC">
        <w:rPr>
          <w:b/>
          <w:sz w:val="20"/>
        </w:rPr>
        <w:t xml:space="preserve"> each scheduled CC does not exceed the corresponding single carrier limit. </w:t>
      </w:r>
    </w:p>
    <w:p w14:paraId="3F203EEE" w14:textId="77777777" w:rsidR="008B4CBF" w:rsidRPr="006823EC" w:rsidRDefault="008B4CBF" w:rsidP="006823EC">
      <w:pPr>
        <w:pStyle w:val="ListParagraph"/>
        <w:numPr>
          <w:ilvl w:val="0"/>
          <w:numId w:val="42"/>
        </w:numPr>
        <w:rPr>
          <w:sz w:val="20"/>
        </w:rPr>
      </w:pPr>
      <w:r w:rsidRPr="006823EC">
        <w:rPr>
          <w:b/>
          <w:sz w:val="20"/>
        </w:rPr>
        <w:t>When the number of CCs is larger than the UE capability, the number of BD or CCE associated with</w:t>
      </w:r>
      <w:r w:rsidRPr="006823EC">
        <w:rPr>
          <w:rFonts w:hint="eastAsia"/>
          <w:b/>
          <w:sz w:val="20"/>
          <w:lang w:eastAsia="zh-CN"/>
        </w:rPr>
        <w:t xml:space="preserve"> </w:t>
      </w:r>
      <w:r w:rsidRPr="006823EC">
        <w:rPr>
          <w:b/>
          <w:sz w:val="20"/>
          <w:lang w:eastAsia="zh-CN"/>
        </w:rPr>
        <w:t>PDCCH candidates for</w:t>
      </w:r>
      <w:r w:rsidRPr="006823EC">
        <w:rPr>
          <w:b/>
          <w:sz w:val="20"/>
        </w:rPr>
        <w:t xml:space="preserve"> each scheduled CC does not exceed the</w:t>
      </w:r>
      <w:r>
        <w:rPr>
          <w:b/>
          <w:sz w:val="20"/>
        </w:rPr>
        <w:t xml:space="preserve"> per CC limit which is defined as the</w:t>
      </w:r>
      <w:r w:rsidRPr="006823EC">
        <w:rPr>
          <w:b/>
          <w:sz w:val="20"/>
        </w:rPr>
        <w:t xml:space="preserve"> corresponding single carrier limit times the </w:t>
      </w:r>
      <w:r>
        <w:rPr>
          <w:b/>
          <w:sz w:val="20"/>
        </w:rPr>
        <w:t>UE capability and divided by the number of CCs. S</w:t>
      </w:r>
      <w:r w:rsidRPr="00001A5F">
        <w:rPr>
          <w:b/>
          <w:sz w:val="20"/>
        </w:rPr>
        <w:t>ummation of the per CC limit normalized by the corresponding single carrier limit</w:t>
      </w:r>
      <w:r>
        <w:rPr>
          <w:b/>
          <w:sz w:val="20"/>
        </w:rPr>
        <w:t xml:space="preserve"> of all CCs does not exceed the UE capability.</w:t>
      </w:r>
    </w:p>
    <w:p w14:paraId="531B0940" w14:textId="77777777" w:rsidR="008B4CBF" w:rsidRPr="009D1E7B" w:rsidRDefault="008B4CBF" w:rsidP="006823EC">
      <w:pPr>
        <w:pStyle w:val="ListParagraph"/>
        <w:numPr>
          <w:ilvl w:val="0"/>
          <w:numId w:val="42"/>
        </w:numPr>
        <w:rPr>
          <w:sz w:val="16"/>
        </w:rPr>
      </w:pPr>
      <w:r w:rsidRPr="009D1E7B">
        <w:rPr>
          <w:b/>
          <w:sz w:val="16"/>
        </w:rPr>
        <w:t xml:space="preserve"> </w:t>
      </w:r>
      <w:r w:rsidRPr="009D1E7B">
        <w:rPr>
          <w:b/>
          <w:sz w:val="20"/>
        </w:rPr>
        <w:t>If PDCCH overbooking is supported for CA, overbooking is only allowed for the PCell and PScell. There is no PDCCH overbooking for SCells.</w:t>
      </w:r>
    </w:p>
    <w:p w14:paraId="25E0EB66" w14:textId="77777777" w:rsidR="008B4CBF" w:rsidRDefault="0099633D" w:rsidP="00FE24EC">
      <w:pPr>
        <w:spacing w:before="240"/>
      </w:pPr>
      <w:r>
        <w:fldChar w:fldCharType="end"/>
      </w:r>
      <w:r w:rsidR="007E6551">
        <w:fldChar w:fldCharType="begin"/>
      </w:r>
      <w:r w:rsidR="007E6551">
        <w:instrText xml:space="preserve"> REF pbch_ssb \h </w:instrText>
      </w:r>
      <w:r w:rsidR="007E6551">
        <w:fldChar w:fldCharType="separate"/>
      </w:r>
      <w:r w:rsidR="008B4CBF" w:rsidRPr="007A3E54">
        <w:rPr>
          <w:b/>
        </w:rPr>
        <w:t>Proposal</w:t>
      </w:r>
      <w:r w:rsidR="008B4CBF">
        <w:rPr>
          <w:b/>
        </w:rPr>
        <w:t xml:space="preserve"> </w:t>
      </w:r>
      <w:r w:rsidR="008B4CBF">
        <w:rPr>
          <w:b/>
          <w:noProof/>
        </w:rPr>
        <w:t>7</w:t>
      </w:r>
      <w:r w:rsidR="008B4CBF" w:rsidRPr="007A3E54">
        <w:rPr>
          <w:b/>
        </w:rPr>
        <w:t>: UE assumes no SSB is transmitted in REs used for the reception of Ty</w:t>
      </w:r>
      <w:r w:rsidR="008B4CBF">
        <w:rPr>
          <w:b/>
        </w:rPr>
        <w:t>pe0/</w:t>
      </w:r>
      <w:r w:rsidR="008B4CBF" w:rsidRPr="007A3E54">
        <w:rPr>
          <w:b/>
        </w:rPr>
        <w:t>0A</w:t>
      </w:r>
      <w:r w:rsidR="008B4CBF">
        <w:rPr>
          <w:b/>
        </w:rPr>
        <w:t>/1/</w:t>
      </w:r>
      <w:r w:rsidR="008B4CBF" w:rsidRPr="007A3E54">
        <w:rPr>
          <w:b/>
        </w:rPr>
        <w:t>2 PDCCH candidates</w:t>
      </w:r>
      <w:r w:rsidR="008B4CBF">
        <w:rPr>
          <w:b/>
        </w:rPr>
        <w:t xml:space="preserve"> that are configured by PBCH and its associated RMSI or configured by the common PDCCH configuration in the RRC reconfiguration message</w:t>
      </w:r>
      <w:r w:rsidR="008B4CBF" w:rsidRPr="007A3E54">
        <w:rPr>
          <w:b/>
        </w:rPr>
        <w:t xml:space="preserve">. For </w:t>
      </w:r>
      <w:r w:rsidR="008B4CBF">
        <w:rPr>
          <w:b/>
        </w:rPr>
        <w:t xml:space="preserve">UE-specific configurated </w:t>
      </w:r>
      <w:r w:rsidR="008B4CBF" w:rsidRPr="007A3E54">
        <w:rPr>
          <w:b/>
        </w:rPr>
        <w:t>PDCCHs</w:t>
      </w:r>
      <w:r w:rsidR="008B4CBF">
        <w:rPr>
          <w:b/>
        </w:rPr>
        <w:t xml:space="preserve"> including Type3 PDCCHs and PDCCHs in UE-specific search space sets</w:t>
      </w:r>
      <w:r w:rsidR="008B4CBF" w:rsidRPr="007A3E54">
        <w:rPr>
          <w:b/>
        </w:rPr>
        <w:t>, if the PDCCH decoding candidate has a CCE overlapped, even partially, with the configured SSB, the UE is not required to monitor the PDCCH with the decoding candidate.</w:t>
      </w:r>
    </w:p>
    <w:p w14:paraId="038FCEDD" w14:textId="77777777" w:rsidR="008B4CBF" w:rsidRDefault="007E6551" w:rsidP="00CC00CC">
      <w:pPr>
        <w:rPr>
          <w:b/>
        </w:rPr>
      </w:pPr>
      <w:r>
        <w:fldChar w:fldCharType="end"/>
      </w:r>
      <w:r>
        <w:fldChar w:fldCharType="begin"/>
      </w:r>
      <w:r>
        <w:instrText xml:space="preserve"> REF nested_p1 \h </w:instrText>
      </w:r>
      <w:r>
        <w:fldChar w:fldCharType="separate"/>
      </w:r>
      <w:r w:rsidR="008B4CBF" w:rsidRPr="000C75FB">
        <w:rPr>
          <w:b/>
        </w:rPr>
        <w:t xml:space="preserve">Proposal </w:t>
      </w:r>
      <w:r w:rsidR="008B4CBF">
        <w:rPr>
          <w:b/>
          <w:noProof/>
        </w:rPr>
        <w:t>8</w:t>
      </w:r>
      <w:r w:rsidR="008B4CBF" w:rsidRPr="000C75FB">
        <w:rPr>
          <w:b/>
        </w:rPr>
        <w:t xml:space="preserve">. </w:t>
      </w:r>
      <w:r w:rsidR="008B4CBF">
        <w:rPr>
          <w:b/>
        </w:rPr>
        <w:t>NR PDCCH adopts a nested structure.</w:t>
      </w:r>
    </w:p>
    <w:p w14:paraId="3EFFB77F" w14:textId="77777777" w:rsidR="008B4CBF" w:rsidRDefault="008B4CBF" w:rsidP="002062A4">
      <w:pPr>
        <w:pStyle w:val="ListParagraph"/>
        <w:numPr>
          <w:ilvl w:val="0"/>
          <w:numId w:val="29"/>
        </w:numPr>
        <w:rPr>
          <w:b/>
          <w:sz w:val="20"/>
        </w:rPr>
      </w:pPr>
      <w:r>
        <w:rPr>
          <w:b/>
          <w:sz w:val="20"/>
        </w:rPr>
        <w:t>Nested search space is defined within a CORESET.</w:t>
      </w:r>
    </w:p>
    <w:p w14:paraId="732F5A5A" w14:textId="77777777" w:rsidR="008B4CBF" w:rsidRDefault="008B4CBF" w:rsidP="002062A4">
      <w:pPr>
        <w:pStyle w:val="ListParagraph"/>
        <w:numPr>
          <w:ilvl w:val="0"/>
          <w:numId w:val="29"/>
        </w:numPr>
        <w:rPr>
          <w:b/>
          <w:sz w:val="20"/>
        </w:rPr>
      </w:pPr>
      <w:r w:rsidRPr="008766CF">
        <w:rPr>
          <w:b/>
          <w:sz w:val="20"/>
        </w:rPr>
        <w:t xml:space="preserve">Each CSS </w:t>
      </w:r>
      <w:r>
        <w:rPr>
          <w:b/>
          <w:sz w:val="20"/>
        </w:rPr>
        <w:t xml:space="preserve">associated with the CORESET </w:t>
      </w:r>
      <w:r w:rsidRPr="008766CF">
        <w:rPr>
          <w:b/>
          <w:sz w:val="20"/>
        </w:rPr>
        <w:t>has its own nested structure.</w:t>
      </w:r>
    </w:p>
    <w:p w14:paraId="7AAA1904" w14:textId="77777777" w:rsidR="008B4CBF" w:rsidRPr="008766CF" w:rsidRDefault="008B4CBF" w:rsidP="002062A4">
      <w:pPr>
        <w:pStyle w:val="ListParagraph"/>
        <w:numPr>
          <w:ilvl w:val="0"/>
          <w:numId w:val="29"/>
        </w:numPr>
        <w:spacing w:after="240"/>
        <w:rPr>
          <w:b/>
          <w:sz w:val="20"/>
        </w:rPr>
      </w:pPr>
      <w:r>
        <w:rPr>
          <w:b/>
          <w:sz w:val="20"/>
        </w:rPr>
        <w:t>UESS(s) associated with the CORESET have a combined nested structure.</w:t>
      </w:r>
    </w:p>
    <w:p w14:paraId="000034F9" w14:textId="77777777" w:rsidR="008B4CBF" w:rsidRDefault="007E6551" w:rsidP="00695E8B">
      <w:pPr>
        <w:rPr>
          <w:b/>
        </w:rPr>
      </w:pPr>
      <w:r>
        <w:fldChar w:fldCharType="end"/>
      </w:r>
      <w:r>
        <w:fldChar w:fldCharType="begin"/>
      </w:r>
      <w:r>
        <w:instrText xml:space="preserve"> REF nested_p2 \h </w:instrText>
      </w:r>
      <w:r>
        <w:fldChar w:fldCharType="separate"/>
      </w:r>
      <w:r w:rsidR="008B4CBF" w:rsidRPr="000C75FB">
        <w:rPr>
          <w:b/>
        </w:rPr>
        <w:t xml:space="preserve">Proposal </w:t>
      </w:r>
      <w:r w:rsidR="008B4CBF">
        <w:rPr>
          <w:b/>
          <w:noProof/>
        </w:rPr>
        <w:t>9</w:t>
      </w:r>
      <w:r w:rsidR="008B4CBF" w:rsidRPr="000C75FB">
        <w:rPr>
          <w:b/>
        </w:rPr>
        <w:t xml:space="preserve">. </w:t>
      </w:r>
      <w:r w:rsidR="008B4CBF">
        <w:rPr>
          <w:b/>
        </w:rPr>
        <w:t>NR PDCCH nested search space is constructed as described.</w:t>
      </w:r>
    </w:p>
    <w:p w14:paraId="7FC7EECC" w14:textId="77777777" w:rsidR="008B4CBF" w:rsidRPr="008B4CBF" w:rsidRDefault="007E6551" w:rsidP="000031DF">
      <w:pPr>
        <w:pStyle w:val="ListParagraph"/>
        <w:numPr>
          <w:ilvl w:val="0"/>
          <w:numId w:val="8"/>
        </w:numPr>
        <w:rPr>
          <w:b/>
          <w:sz w:val="20"/>
        </w:rPr>
      </w:pPr>
      <w:r>
        <w:fldChar w:fldCharType="end"/>
      </w:r>
      <w:r w:rsidRPr="00AD454C">
        <w:rPr>
          <w:b/>
        </w:rPr>
        <w:fldChar w:fldCharType="begin"/>
      </w:r>
      <w:r w:rsidRPr="00AD454C">
        <w:rPr>
          <w:b/>
        </w:rPr>
        <w:instrText xml:space="preserve"> REF nested_bullets \h </w:instrText>
      </w:r>
      <w:r w:rsidR="00AD454C">
        <w:rPr>
          <w:b/>
        </w:rPr>
        <w:instrText xml:space="preserve"> \* MERGEFORMAT </w:instrText>
      </w:r>
      <w:r w:rsidRPr="00AD454C">
        <w:rPr>
          <w:b/>
        </w:rPr>
      </w:r>
      <w:r w:rsidRPr="00AD454C">
        <w:rPr>
          <w:b/>
        </w:rPr>
        <w:fldChar w:fldCharType="separate"/>
      </w:r>
      <w:r w:rsidR="008B4CBF" w:rsidRPr="008B4CBF">
        <w:rPr>
          <w:b/>
          <w:sz w:val="20"/>
        </w:rPr>
        <w:t>Nested from AL8</w:t>
      </w:r>
    </w:p>
    <w:p w14:paraId="3420FDF9" w14:textId="77777777" w:rsidR="008B4CBF" w:rsidRPr="008B4CBF" w:rsidRDefault="008B4CBF" w:rsidP="000031DF">
      <w:pPr>
        <w:pStyle w:val="ListParagraph"/>
        <w:numPr>
          <w:ilvl w:val="1"/>
          <w:numId w:val="8"/>
        </w:numPr>
        <w:rPr>
          <w:b/>
          <w:sz w:val="20"/>
        </w:rPr>
      </w:pPr>
      <w:r w:rsidRPr="008B4CBF">
        <w:rPr>
          <w:b/>
          <w:sz w:val="20"/>
        </w:rPr>
        <w:t>Hash the AL8 candidates using agreed hashing function</w:t>
      </w:r>
    </w:p>
    <w:p w14:paraId="70BC08A7" w14:textId="77777777" w:rsidR="008B4CBF" w:rsidRPr="008B4CBF" w:rsidRDefault="008B4CBF" w:rsidP="000031DF">
      <w:pPr>
        <w:pStyle w:val="ListParagraph"/>
        <w:numPr>
          <w:ilvl w:val="2"/>
          <w:numId w:val="8"/>
        </w:numPr>
        <w:rPr>
          <w:b/>
          <w:sz w:val="20"/>
        </w:rPr>
      </w:pPr>
      <w:r w:rsidRPr="008B4CBF">
        <w:rPr>
          <w:b/>
          <w:sz w:val="20"/>
        </w:rPr>
        <w:t>If higher or lower AL has a larger footprint in CCE, pseudo AL candidate(s) are added.</w:t>
      </w:r>
    </w:p>
    <w:p w14:paraId="78A4EEA4" w14:textId="77777777" w:rsidR="008B4CBF" w:rsidRPr="008B4CBF" w:rsidRDefault="008B4CBF" w:rsidP="000031DF">
      <w:pPr>
        <w:pStyle w:val="ListParagraph"/>
        <w:numPr>
          <w:ilvl w:val="1"/>
          <w:numId w:val="8"/>
        </w:numPr>
        <w:rPr>
          <w:b/>
          <w:sz w:val="20"/>
        </w:rPr>
      </w:pPr>
      <w:r w:rsidRPr="008B4CBF">
        <w:rPr>
          <w:b/>
          <w:sz w:val="20"/>
        </w:rPr>
        <w:t>If AL 16 is configured, AL 16 candidates are randomly selected over the footprint of the AL8 candidates (including pseudo candidate(s))</w:t>
      </w:r>
    </w:p>
    <w:p w14:paraId="6A641312" w14:textId="77777777" w:rsidR="008B4CBF" w:rsidRPr="008B4CBF" w:rsidRDefault="008B4CBF" w:rsidP="000031DF">
      <w:pPr>
        <w:pStyle w:val="ListParagraph"/>
        <w:numPr>
          <w:ilvl w:val="2"/>
          <w:numId w:val="8"/>
        </w:numPr>
        <w:rPr>
          <w:b/>
          <w:sz w:val="20"/>
        </w:rPr>
      </w:pPr>
      <w:r w:rsidRPr="008B4CBF">
        <w:rPr>
          <w:b/>
          <w:sz w:val="20"/>
        </w:rPr>
        <w:t>The same hashing function can still be applied.</w:t>
      </w:r>
    </w:p>
    <w:p w14:paraId="1C3C7F5E" w14:textId="77777777" w:rsidR="008B4CBF" w:rsidRPr="008B4CBF" w:rsidRDefault="008B4CBF" w:rsidP="000031DF">
      <w:pPr>
        <w:pStyle w:val="ListParagraph"/>
        <w:numPr>
          <w:ilvl w:val="3"/>
          <w:numId w:val="8"/>
        </w:numPr>
        <w:spacing w:after="240"/>
        <w:rPr>
          <w:b/>
          <w:sz w:val="20"/>
        </w:rPr>
      </w:pPr>
      <w:r w:rsidRPr="008B4CBF">
        <w:rPr>
          <w:b/>
          <w:sz w:val="20"/>
        </w:rPr>
        <w:t>Stitch all the CCEs selected from the AL8 candidates and renumber them for the purpose of hashing and apply the agreed hashing function</w:t>
      </w:r>
    </w:p>
    <w:p w14:paraId="57EF0D38" w14:textId="77777777" w:rsidR="008B4CBF" w:rsidRPr="008B4CBF" w:rsidRDefault="008B4CBF" w:rsidP="000031DF">
      <w:pPr>
        <w:pStyle w:val="ListParagraph"/>
        <w:numPr>
          <w:ilvl w:val="1"/>
          <w:numId w:val="8"/>
        </w:numPr>
        <w:rPr>
          <w:b/>
          <w:sz w:val="20"/>
        </w:rPr>
      </w:pPr>
      <w:r w:rsidRPr="008B4CBF">
        <w:rPr>
          <w:b/>
          <w:sz w:val="20"/>
        </w:rPr>
        <w:t>Lower AL candidates are randomly selected under the footprint of the AL8 candidates (including pseudo candidate(s))</w:t>
      </w:r>
    </w:p>
    <w:p w14:paraId="08DAEF8B" w14:textId="77777777" w:rsidR="008B4CBF" w:rsidRPr="008B4CBF" w:rsidRDefault="008B4CBF" w:rsidP="000031DF">
      <w:pPr>
        <w:pStyle w:val="ListParagraph"/>
        <w:numPr>
          <w:ilvl w:val="2"/>
          <w:numId w:val="8"/>
        </w:numPr>
        <w:rPr>
          <w:b/>
          <w:sz w:val="20"/>
        </w:rPr>
      </w:pPr>
      <w:r w:rsidRPr="008B4CBF">
        <w:rPr>
          <w:b/>
          <w:sz w:val="20"/>
        </w:rPr>
        <w:t>The same hashing function can still be applied.</w:t>
      </w:r>
    </w:p>
    <w:p w14:paraId="522464F0" w14:textId="77777777" w:rsidR="008B4CBF" w:rsidRPr="008B4CBF" w:rsidRDefault="008B4CBF" w:rsidP="000031DF">
      <w:pPr>
        <w:pStyle w:val="ListParagraph"/>
        <w:numPr>
          <w:ilvl w:val="3"/>
          <w:numId w:val="8"/>
        </w:numPr>
        <w:spacing w:after="240"/>
        <w:rPr>
          <w:b/>
          <w:sz w:val="20"/>
        </w:rPr>
      </w:pPr>
      <w:r w:rsidRPr="008B4CBF">
        <w:rPr>
          <w:b/>
          <w:sz w:val="20"/>
        </w:rPr>
        <w:t>Stitch all the CCEs selected from the AL8 candidates and renumber them for the purpose of hashing and apply the agreed hashing function</w:t>
      </w:r>
    </w:p>
    <w:p w14:paraId="75CCA70E" w14:textId="77777777" w:rsidR="008B4CBF" w:rsidRDefault="007E6551" w:rsidP="00AE4128">
      <w:pPr>
        <w:rPr>
          <w:b/>
        </w:rPr>
      </w:pPr>
      <w:r w:rsidRPr="00AD454C">
        <w:rPr>
          <w:b/>
        </w:rPr>
        <w:fldChar w:fldCharType="end"/>
      </w:r>
      <w:r>
        <w:fldChar w:fldCharType="begin"/>
      </w:r>
      <w:r>
        <w:instrText xml:space="preserve"> REF rmv_coreset \h </w:instrText>
      </w:r>
      <w:r>
        <w:fldChar w:fldCharType="separate"/>
      </w:r>
      <w:r w:rsidR="008B4CBF" w:rsidRPr="0023310A">
        <w:rPr>
          <w:b/>
        </w:rPr>
        <w:t>Proposal</w:t>
      </w:r>
      <w:r w:rsidR="008B4CBF">
        <w:rPr>
          <w:b/>
        </w:rPr>
        <w:t xml:space="preserve"> </w:t>
      </w:r>
      <w:r w:rsidR="008B4CBF">
        <w:rPr>
          <w:b/>
          <w:noProof/>
        </w:rPr>
        <w:t>10</w:t>
      </w:r>
      <w:r w:rsidR="008B4CBF" w:rsidRPr="0023310A">
        <w:rPr>
          <w:b/>
        </w:rPr>
        <w:t>:</w:t>
      </w:r>
      <w:r w:rsidR="008B4CBF">
        <w:rPr>
          <w:b/>
        </w:rPr>
        <w:t xml:space="preserve"> Remove CORESET configurations from RMSI. RMSI can contain search space set configurations.</w:t>
      </w:r>
    </w:p>
    <w:p w14:paraId="770D0B26" w14:textId="77777777" w:rsidR="008B4CBF" w:rsidRDefault="007E6551" w:rsidP="00995242">
      <w:pPr>
        <w:rPr>
          <w:b/>
        </w:rPr>
      </w:pPr>
      <w:r>
        <w:fldChar w:fldCharType="end"/>
      </w:r>
      <w:r>
        <w:fldChar w:fldCharType="begin"/>
      </w:r>
      <w:r>
        <w:instrText xml:space="preserve"> REF coreset_adapt1 \h </w:instrText>
      </w:r>
      <w:r>
        <w:fldChar w:fldCharType="separate"/>
      </w:r>
      <w:r w:rsidR="008B4CBF" w:rsidRPr="0023310A">
        <w:rPr>
          <w:b/>
        </w:rPr>
        <w:t>Proposal</w:t>
      </w:r>
      <w:r w:rsidR="008B4CBF">
        <w:rPr>
          <w:b/>
        </w:rPr>
        <w:t xml:space="preserve"> </w:t>
      </w:r>
      <w:r w:rsidR="008B4CBF">
        <w:rPr>
          <w:b/>
          <w:noProof/>
        </w:rPr>
        <w:t>11</w:t>
      </w:r>
      <w:r w:rsidR="008B4CBF" w:rsidRPr="0023310A">
        <w:rPr>
          <w:b/>
        </w:rPr>
        <w:t>:</w:t>
      </w:r>
      <w:r w:rsidR="008B4CBF">
        <w:rPr>
          <w:b/>
        </w:rPr>
        <w:t xml:space="preserve"> For CORESET adaption, when a common search space from initial DL BWP collides with a UE-specific RRC configured search space from another BWP</w:t>
      </w:r>
    </w:p>
    <w:p w14:paraId="4A71A671" w14:textId="77777777" w:rsidR="008B4CBF" w:rsidRPr="00D41F65" w:rsidRDefault="008B4CBF" w:rsidP="00D41F65">
      <w:pPr>
        <w:pStyle w:val="ListParagraph"/>
        <w:numPr>
          <w:ilvl w:val="0"/>
          <w:numId w:val="31"/>
        </w:numPr>
        <w:rPr>
          <w:b/>
          <w:sz w:val="20"/>
        </w:rPr>
      </w:pPr>
      <w:r w:rsidRPr="00D41F65">
        <w:rPr>
          <w:b/>
          <w:sz w:val="20"/>
        </w:rPr>
        <w:t>Network reduces the bandwidth size of UE-specific RRC configured CORESET for the colliding search space set occasion to exclude CCEs of Type0 search spaces of the RMSI CORESET.</w:t>
      </w:r>
    </w:p>
    <w:p w14:paraId="050B1DCA" w14:textId="77777777" w:rsidR="008B4CBF" w:rsidRDefault="008B4CBF" w:rsidP="002C59F7">
      <w:pPr>
        <w:pStyle w:val="ListParagraph"/>
        <w:numPr>
          <w:ilvl w:val="0"/>
          <w:numId w:val="31"/>
        </w:numPr>
        <w:spacing w:after="240"/>
        <w:rPr>
          <w:b/>
          <w:sz w:val="20"/>
        </w:rPr>
      </w:pPr>
      <w:r w:rsidRPr="00D41F65">
        <w:rPr>
          <w:b/>
          <w:sz w:val="20"/>
        </w:rPr>
        <w:t>Network reduces the size of UE-specific RRC configured CORESET only when monitoring periodicity of the common Type0A/1/2 search spaces is larger than a threshold (e.g. 4 slots), otherwise network does nothing and allow the search spaces to collide.</w:t>
      </w:r>
    </w:p>
    <w:p w14:paraId="44E520C9" w14:textId="77777777" w:rsidR="008B4CBF" w:rsidRPr="00AE2C07" w:rsidRDefault="007E6551" w:rsidP="004C24F6">
      <w:pPr>
        <w:spacing w:before="240"/>
      </w:pPr>
      <w:r>
        <w:fldChar w:fldCharType="end"/>
      </w:r>
      <w:r>
        <w:fldChar w:fldCharType="begin"/>
      </w:r>
      <w:r>
        <w:instrText xml:space="preserve"> REF coreset_adapt2 \h </w:instrText>
      </w:r>
      <w:r>
        <w:fldChar w:fldCharType="separate"/>
      </w:r>
      <w:r w:rsidR="008B4CBF" w:rsidRPr="0023310A">
        <w:rPr>
          <w:b/>
        </w:rPr>
        <w:t>Proposal</w:t>
      </w:r>
      <w:r w:rsidR="008B4CBF">
        <w:rPr>
          <w:b/>
        </w:rPr>
        <w:t xml:space="preserve"> </w:t>
      </w:r>
      <w:r w:rsidR="008B4CBF">
        <w:rPr>
          <w:b/>
          <w:noProof/>
        </w:rPr>
        <w:t>12</w:t>
      </w:r>
      <w:r w:rsidR="008B4CBF" w:rsidRPr="0023310A">
        <w:rPr>
          <w:b/>
        </w:rPr>
        <w:t>:</w:t>
      </w:r>
      <w:r w:rsidR="008B4CBF">
        <w:rPr>
          <w:b/>
        </w:rPr>
        <w:t xml:space="preserve"> If network configures CORESET adaption, it should configure CORESET adaption between the RMSI CORESET and at most one UE-specific RRC configured CORESET.</w:t>
      </w:r>
    </w:p>
    <w:p w14:paraId="47FB1F37" w14:textId="77777777" w:rsidR="008B4CBF" w:rsidRDefault="007E6551" w:rsidP="00DD2731">
      <w:pPr>
        <w:spacing w:before="240"/>
        <w:rPr>
          <w:b/>
        </w:rPr>
      </w:pPr>
      <w:r>
        <w:fldChar w:fldCharType="end"/>
      </w:r>
      <w:r>
        <w:fldChar w:fldCharType="begin"/>
      </w:r>
      <w:r>
        <w:instrText xml:space="preserve"> REF dci_21 \h </w:instrText>
      </w:r>
      <w:r>
        <w:fldChar w:fldCharType="separate"/>
      </w:r>
      <w:r w:rsidR="008B4CBF" w:rsidRPr="0023310A">
        <w:rPr>
          <w:b/>
        </w:rPr>
        <w:t>Proposal</w:t>
      </w:r>
      <w:r w:rsidR="008B4CBF">
        <w:rPr>
          <w:b/>
        </w:rPr>
        <w:t xml:space="preserve"> </w:t>
      </w:r>
      <w:r w:rsidR="008B4CBF">
        <w:rPr>
          <w:b/>
          <w:noProof/>
        </w:rPr>
        <w:t>13</w:t>
      </w:r>
      <w:r w:rsidR="008B4CBF" w:rsidRPr="0023310A">
        <w:rPr>
          <w:b/>
        </w:rPr>
        <w:t>: For the CSS which a DCI format 2_1 is configured to be monitored on, the UE will only monitor the first one or two PDCCH candidates of the configured aggregation level for DCI format 2_1. If a configured DCI format 2_1 is not received, PDCCH monitoring is performed till the next configured DCI format 2_1 monitoring occasion.</w:t>
      </w:r>
    </w:p>
    <w:p w14:paraId="0066499D" w14:textId="77777777" w:rsidR="008B4CBF" w:rsidRPr="00875A98" w:rsidRDefault="007E6551" w:rsidP="00DD2731">
      <w:pPr>
        <w:spacing w:before="240"/>
        <w:rPr>
          <w:b/>
        </w:rPr>
      </w:pPr>
      <w:r>
        <w:fldChar w:fldCharType="end"/>
      </w:r>
      <w:r>
        <w:fldChar w:fldCharType="begin"/>
      </w:r>
      <w:r>
        <w:instrText xml:space="preserve"> REF partial_overlap \h </w:instrText>
      </w:r>
      <w:r>
        <w:fldChar w:fldCharType="separate"/>
      </w:r>
      <w:r w:rsidR="008B4CBF" w:rsidRPr="00875A98">
        <w:rPr>
          <w:b/>
        </w:rPr>
        <w:t xml:space="preserve">Proposal </w:t>
      </w:r>
      <w:r w:rsidR="008B4CBF">
        <w:rPr>
          <w:b/>
          <w:noProof/>
        </w:rPr>
        <w:t>14</w:t>
      </w:r>
      <w:r w:rsidR="008B4CBF" w:rsidRPr="00875A98">
        <w:rPr>
          <w:b/>
        </w:rPr>
        <w:t>:</w:t>
      </w:r>
      <w:r w:rsidR="008B4CBF">
        <w:rPr>
          <w:b/>
        </w:rPr>
        <w:t xml:space="preserve"> UE is not expected to monitor partially overlapped search space set occasions in the same CORESET.</w:t>
      </w:r>
    </w:p>
    <w:p w14:paraId="02F2FE02" w14:textId="77777777" w:rsidR="008B4CBF" w:rsidRDefault="007E6551" w:rsidP="00B10D5D">
      <w:pPr>
        <w:jc w:val="both"/>
        <w:rPr>
          <w:b/>
          <w:lang w:eastAsia="ja-JP"/>
        </w:rPr>
      </w:pPr>
      <w:r>
        <w:fldChar w:fldCharType="end"/>
      </w:r>
      <w:r w:rsidR="00C05A43">
        <w:fldChar w:fldCharType="begin"/>
      </w:r>
      <w:r w:rsidR="00C05A43">
        <w:instrText xml:space="preserve"> REF refconfig_coreset0_1 \h </w:instrText>
      </w:r>
      <w:r w:rsidR="00C05A43">
        <w:fldChar w:fldCharType="separate"/>
      </w:r>
      <w:r w:rsidR="008B4CBF">
        <w:rPr>
          <w:b/>
          <w:lang w:eastAsia="ja-JP"/>
        </w:rPr>
        <w:t xml:space="preserve">Proposal </w:t>
      </w:r>
      <w:r w:rsidR="008B4CBF">
        <w:rPr>
          <w:b/>
          <w:noProof/>
        </w:rPr>
        <w:t>15</w:t>
      </w:r>
      <w:r w:rsidR="008B4CBF" w:rsidRPr="0073789E">
        <w:rPr>
          <w:b/>
          <w:lang w:eastAsia="ja-JP"/>
        </w:rPr>
        <w:t xml:space="preserve">: </w:t>
      </w:r>
      <w:r w:rsidR="008B4CBF">
        <w:rPr>
          <w:b/>
          <w:lang w:eastAsia="ja-JP"/>
        </w:rPr>
        <w:t xml:space="preserve">During </w:t>
      </w:r>
      <w:r w:rsidR="008B4CBF" w:rsidRPr="00281A40">
        <w:rPr>
          <w:b/>
          <w:lang w:eastAsia="ja-JP"/>
        </w:rPr>
        <w:t>beam failure recovery</w:t>
      </w:r>
      <w:r w:rsidR="008B4CBF">
        <w:rPr>
          <w:b/>
          <w:lang w:eastAsia="ja-JP"/>
        </w:rPr>
        <w:t xml:space="preserve">, UE </w:t>
      </w:r>
      <w:r w:rsidR="008B4CBF" w:rsidRPr="00281A40">
        <w:rPr>
          <w:b/>
          <w:lang w:eastAsia="ja-JP"/>
        </w:rPr>
        <w:t>indicate</w:t>
      </w:r>
      <w:r w:rsidR="008B4CBF">
        <w:rPr>
          <w:b/>
          <w:lang w:eastAsia="ja-JP"/>
        </w:rPr>
        <w:t>s</w:t>
      </w:r>
      <w:r w:rsidR="008B4CBF" w:rsidRPr="00281A40">
        <w:rPr>
          <w:b/>
          <w:lang w:eastAsia="ja-JP"/>
        </w:rPr>
        <w:t xml:space="preserve"> gNB the new SSB</w:t>
      </w:r>
      <w:r w:rsidR="008B4CBF">
        <w:rPr>
          <w:b/>
          <w:lang w:eastAsia="ja-JP"/>
        </w:rPr>
        <w:t>/CORESET0/SS0</w:t>
      </w:r>
      <w:r w:rsidR="008B4CBF" w:rsidRPr="00281A40">
        <w:rPr>
          <w:b/>
          <w:lang w:eastAsia="ja-JP"/>
        </w:rPr>
        <w:t xml:space="preserve"> </w:t>
      </w:r>
      <w:r w:rsidR="008B4CBF">
        <w:rPr>
          <w:b/>
          <w:lang w:eastAsia="ja-JP"/>
        </w:rPr>
        <w:t>for non-broadcast PDSCH</w:t>
      </w:r>
      <w:r w:rsidR="008B4CBF" w:rsidRPr="0073789E">
        <w:rPr>
          <w:b/>
          <w:lang w:eastAsia="ja-JP"/>
        </w:rPr>
        <w:t>.</w:t>
      </w:r>
    </w:p>
    <w:p w14:paraId="733EE054" w14:textId="77777777" w:rsidR="008B4CBF" w:rsidRPr="00485F6A" w:rsidRDefault="00C05A43" w:rsidP="00B10D5D">
      <w:pPr>
        <w:jc w:val="both"/>
        <w:rPr>
          <w:b/>
          <w:lang w:eastAsia="ja-JP"/>
        </w:rPr>
      </w:pPr>
      <w:r>
        <w:fldChar w:fldCharType="end"/>
      </w:r>
      <w:r>
        <w:fldChar w:fldCharType="begin"/>
      </w:r>
      <w:r>
        <w:instrText xml:space="preserve"> REF refconfig_coreset0_2 \h </w:instrText>
      </w:r>
      <w:r>
        <w:fldChar w:fldCharType="separate"/>
      </w:r>
      <w:r w:rsidR="008B4CBF">
        <w:rPr>
          <w:b/>
          <w:lang w:eastAsia="ja-JP"/>
        </w:rPr>
        <w:t xml:space="preserve">Proposal </w:t>
      </w:r>
      <w:r w:rsidR="008B4CBF">
        <w:rPr>
          <w:b/>
          <w:noProof/>
        </w:rPr>
        <w:t>16</w:t>
      </w:r>
      <w:r w:rsidR="008B4CBF" w:rsidRPr="0073789E">
        <w:rPr>
          <w:b/>
          <w:lang w:eastAsia="ja-JP"/>
        </w:rPr>
        <w:t xml:space="preserve">: </w:t>
      </w:r>
      <w:r w:rsidR="008B4CBF">
        <w:rPr>
          <w:b/>
          <w:lang w:eastAsia="ja-JP"/>
        </w:rPr>
        <w:t xml:space="preserve">In absence of beam failure, </w:t>
      </w:r>
      <w:r w:rsidR="008B4CBF" w:rsidRPr="00281A40">
        <w:rPr>
          <w:b/>
          <w:lang w:eastAsia="ja-JP"/>
        </w:rPr>
        <w:t xml:space="preserve">gNB </w:t>
      </w:r>
      <w:r w:rsidR="008B4CBF">
        <w:rPr>
          <w:b/>
          <w:lang w:eastAsia="ja-JP"/>
        </w:rPr>
        <w:t xml:space="preserve">indicates UE </w:t>
      </w:r>
      <w:r w:rsidR="008B4CBF" w:rsidRPr="00281A40">
        <w:rPr>
          <w:b/>
          <w:lang w:eastAsia="ja-JP"/>
        </w:rPr>
        <w:t>the new SSB</w:t>
      </w:r>
      <w:r w:rsidR="008B4CBF">
        <w:rPr>
          <w:b/>
          <w:lang w:eastAsia="ja-JP"/>
        </w:rPr>
        <w:t>/CORESET0/SS0</w:t>
      </w:r>
      <w:r w:rsidR="008B4CBF" w:rsidRPr="00281A40">
        <w:rPr>
          <w:b/>
          <w:lang w:eastAsia="ja-JP"/>
        </w:rPr>
        <w:t xml:space="preserve"> </w:t>
      </w:r>
      <w:r w:rsidR="008B4CBF">
        <w:rPr>
          <w:b/>
          <w:lang w:eastAsia="ja-JP"/>
        </w:rPr>
        <w:t>for non-broadcast PDSCH by UE-specific PDCCH MAC CE with one CORESET ID reserved for CORESET 0</w:t>
      </w:r>
      <w:r w:rsidR="008B4CBF" w:rsidRPr="0073789E">
        <w:rPr>
          <w:b/>
          <w:lang w:eastAsia="ja-JP"/>
        </w:rPr>
        <w:t>.</w:t>
      </w:r>
    </w:p>
    <w:p w14:paraId="793C4906" w14:textId="77777777" w:rsidR="004605F3" w:rsidRPr="0006539D" w:rsidRDefault="00C05A43" w:rsidP="00A11084">
      <w:pPr>
        <w:overflowPunct/>
        <w:autoSpaceDE/>
        <w:autoSpaceDN/>
        <w:adjustRightInd/>
        <w:spacing w:after="0"/>
        <w:textAlignment w:val="auto"/>
        <w:rPr>
          <w:lang w:val="en-GB"/>
        </w:rPr>
      </w:pPr>
      <w:r>
        <w:fldChar w:fldCharType="end"/>
      </w:r>
      <w:r w:rsidR="00574C2A">
        <w:fldChar w:fldCharType="begin"/>
      </w:r>
      <w:r w:rsidR="00574C2A">
        <w:instrText xml:space="preserve"> REF dci00_10 \h </w:instrText>
      </w:r>
      <w:r w:rsidR="00574C2A">
        <w:fldChar w:fldCharType="separate"/>
      </w:r>
      <w:r w:rsidR="004605F3">
        <w:rPr>
          <w:b/>
          <w:lang w:val="en-GB"/>
        </w:rPr>
        <w:t xml:space="preserve">Proposal </w:t>
      </w:r>
      <w:r w:rsidR="004605F3">
        <w:rPr>
          <w:b/>
          <w:noProof/>
          <w:lang w:val="en-GB"/>
        </w:rPr>
        <w:t>17</w:t>
      </w:r>
      <w:r w:rsidR="004605F3">
        <w:rPr>
          <w:b/>
          <w:lang w:val="en-GB"/>
        </w:rPr>
        <w:t xml:space="preserve">: Discuss the working assumption for </w:t>
      </w:r>
      <w:r w:rsidR="004605F3" w:rsidRPr="008A7C9B">
        <w:rPr>
          <w:b/>
          <w:lang w:val="en-GB"/>
        </w:rPr>
        <w:t xml:space="preserve">DCI format 0_0/1_0 with </w:t>
      </w:r>
      <w:r w:rsidR="004605F3">
        <w:rPr>
          <w:b/>
          <w:lang w:val="en-GB"/>
        </w:rPr>
        <w:t xml:space="preserve">C-RNTI and CS-RNTI monitoring in the </w:t>
      </w:r>
      <w:r w:rsidR="004605F3" w:rsidRPr="008A7C9B">
        <w:rPr>
          <w:b/>
          <w:lang w:val="en-GB"/>
        </w:rPr>
        <w:t>7.1.3.1.4 session</w:t>
      </w:r>
      <w:r w:rsidR="004605F3">
        <w:rPr>
          <w:b/>
          <w:lang w:val="en-GB"/>
        </w:rPr>
        <w:t>.</w:t>
      </w:r>
    </w:p>
    <w:p w14:paraId="3CC32A88" w14:textId="5B2CC86A" w:rsidR="00F864B3" w:rsidRDefault="00574C2A" w:rsidP="0049108E">
      <w:r>
        <w:fldChar w:fldCharType="end"/>
      </w:r>
    </w:p>
    <w:p w14:paraId="5EC6E930" w14:textId="6BC9A59B" w:rsidR="00225B9A" w:rsidRDefault="00225B9A" w:rsidP="00225B9A">
      <w:pPr>
        <w:pStyle w:val="Heading1"/>
        <w:jc w:val="both"/>
      </w:pPr>
      <w:r>
        <w:t>References</w:t>
      </w:r>
    </w:p>
    <w:p w14:paraId="7AC7895A" w14:textId="5C456B70" w:rsidR="00A61C95" w:rsidRPr="002E2DBA" w:rsidRDefault="006B3373" w:rsidP="00A61C95">
      <w:pPr>
        <w:pStyle w:val="ListParagraph"/>
        <w:numPr>
          <w:ilvl w:val="0"/>
          <w:numId w:val="43"/>
        </w:numPr>
        <w:spacing w:before="120"/>
        <w:contextualSpacing w:val="0"/>
        <w:rPr>
          <w:rFonts w:eastAsia="SimSun"/>
          <w:sz w:val="20"/>
          <w:szCs w:val="20"/>
          <w:lang w:val="en-GB" w:eastAsia="zh-CN"/>
        </w:rPr>
      </w:pPr>
      <w:r>
        <w:rPr>
          <w:rFonts w:eastAsia="SimSun"/>
          <w:sz w:val="20"/>
          <w:szCs w:val="20"/>
          <w:lang w:val="en-GB" w:eastAsia="zh-CN"/>
        </w:rPr>
        <w:t>3GPP TSG RAN WG1 Meeting #92</w:t>
      </w:r>
      <w:r w:rsidR="00A61C95" w:rsidRPr="002E2DBA">
        <w:rPr>
          <w:rFonts w:eastAsia="SimSun"/>
          <w:sz w:val="20"/>
          <w:szCs w:val="20"/>
          <w:lang w:val="en-GB" w:eastAsia="zh-CN"/>
        </w:rPr>
        <w:t xml:space="preserve">bis, “RAN1 Chairman’s Notes,” </w:t>
      </w:r>
      <w:r w:rsidR="00890415">
        <w:rPr>
          <w:rFonts w:eastAsia="SimSun"/>
          <w:sz w:val="20"/>
          <w:szCs w:val="20"/>
          <w:lang w:val="en-GB" w:eastAsia="zh-CN"/>
        </w:rPr>
        <w:t>Sanya</w:t>
      </w:r>
      <w:r w:rsidR="00A61C95" w:rsidRPr="002E2DBA">
        <w:rPr>
          <w:rFonts w:eastAsia="SimSun"/>
          <w:sz w:val="20"/>
          <w:szCs w:val="20"/>
          <w:lang w:val="en-GB" w:eastAsia="zh-CN"/>
        </w:rPr>
        <w:t xml:space="preserve">, </w:t>
      </w:r>
      <w:r w:rsidR="00890415">
        <w:rPr>
          <w:rFonts w:eastAsia="SimSun"/>
          <w:sz w:val="20"/>
          <w:szCs w:val="20"/>
          <w:lang w:val="en-GB" w:eastAsia="zh-CN"/>
        </w:rPr>
        <w:t>China</w:t>
      </w:r>
      <w:r w:rsidR="00A61C95" w:rsidRPr="004C6E8B">
        <w:rPr>
          <w:rFonts w:eastAsia="SimSun"/>
          <w:sz w:val="20"/>
          <w:szCs w:val="20"/>
          <w:lang w:val="en-GB" w:eastAsia="zh-CN"/>
        </w:rPr>
        <w:t xml:space="preserve">, </w:t>
      </w:r>
      <w:r w:rsidR="00F83BED">
        <w:rPr>
          <w:rFonts w:eastAsia="SimSun"/>
          <w:sz w:val="20"/>
          <w:szCs w:val="20"/>
          <w:lang w:val="en-GB" w:eastAsia="zh-CN"/>
        </w:rPr>
        <w:t>16th – 20</w:t>
      </w:r>
      <w:r w:rsidR="00A61C95" w:rsidRPr="002E2DBA">
        <w:rPr>
          <w:rFonts w:eastAsia="SimSun"/>
          <w:sz w:val="20"/>
          <w:szCs w:val="20"/>
          <w:lang w:val="en-GB" w:eastAsia="zh-CN"/>
        </w:rPr>
        <w:t xml:space="preserve">th, </w:t>
      </w:r>
      <w:r w:rsidR="00F83BED">
        <w:rPr>
          <w:rFonts w:eastAsia="SimSun"/>
          <w:sz w:val="20"/>
          <w:szCs w:val="20"/>
          <w:lang w:val="en-GB" w:eastAsia="zh-CN"/>
        </w:rPr>
        <w:t>April 2018</w:t>
      </w:r>
      <w:r w:rsidR="00A61C95">
        <w:rPr>
          <w:rFonts w:eastAsia="SimSun"/>
          <w:sz w:val="20"/>
          <w:szCs w:val="20"/>
          <w:lang w:val="en-GB" w:eastAsia="zh-CN"/>
        </w:rPr>
        <w:t>.</w:t>
      </w:r>
    </w:p>
    <w:p w14:paraId="31E32272" w14:textId="1774224C" w:rsidR="00225B9A" w:rsidRPr="00225B9A" w:rsidRDefault="00225B9A" w:rsidP="00225B9A">
      <w:pPr>
        <w:rPr>
          <w:lang w:val="en-GB"/>
        </w:rPr>
      </w:pPr>
    </w:p>
    <w:p w14:paraId="11A6913A" w14:textId="77777777" w:rsidR="00C77113" w:rsidRDefault="00C77113" w:rsidP="008245B7"/>
    <w:sectPr w:rsidR="00C77113"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A97C" w14:textId="77777777" w:rsidR="007F3BEA" w:rsidRDefault="007F3BEA">
      <w:r>
        <w:separator/>
      </w:r>
    </w:p>
  </w:endnote>
  <w:endnote w:type="continuationSeparator" w:id="0">
    <w:p w14:paraId="029ED68D" w14:textId="77777777" w:rsidR="007F3BEA" w:rsidRDefault="007F3BEA">
      <w:r>
        <w:continuationSeparator/>
      </w:r>
    </w:p>
  </w:endnote>
  <w:endnote w:type="continuationNotice" w:id="1">
    <w:p w14:paraId="7644E9BA" w14:textId="77777777" w:rsidR="007F3BEA" w:rsidRDefault="007F3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F3BEA" w:rsidRDefault="007F3B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F3BEA" w:rsidRDefault="007F3B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7F3BEA" w:rsidRDefault="007F3B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773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73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8BF3" w14:textId="77777777" w:rsidR="007F3BEA" w:rsidRDefault="007F3BEA">
      <w:r>
        <w:separator/>
      </w:r>
    </w:p>
  </w:footnote>
  <w:footnote w:type="continuationSeparator" w:id="0">
    <w:p w14:paraId="283FB78D" w14:textId="77777777" w:rsidR="007F3BEA" w:rsidRDefault="007F3BEA">
      <w:r>
        <w:continuationSeparator/>
      </w:r>
    </w:p>
  </w:footnote>
  <w:footnote w:type="continuationNotice" w:id="1">
    <w:p w14:paraId="2DE23FF6" w14:textId="77777777" w:rsidR="007F3BEA" w:rsidRDefault="007F3B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F3BEA" w:rsidRDefault="007F3B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F725FB"/>
    <w:multiLevelType w:val="hybridMultilevel"/>
    <w:tmpl w:val="7126461C"/>
    <w:lvl w:ilvl="0" w:tplc="D092F2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A74BE"/>
    <w:multiLevelType w:val="hybridMultilevel"/>
    <w:tmpl w:val="F056B334"/>
    <w:lvl w:ilvl="0" w:tplc="BDD8A86C">
      <w:start w:val="349"/>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1008" w:hanging="360"/>
      </w:pPr>
      <w:rPr>
        <w:rFonts w:ascii="Wingdings" w:hAnsi="Wingdings" w:hint="default"/>
      </w:rPr>
    </w:lvl>
    <w:lvl w:ilvl="3" w:tplc="04090001" w:tentative="1">
      <w:start w:val="1"/>
      <w:numFmt w:val="bullet"/>
      <w:lvlText w:val=""/>
      <w:lvlJc w:val="left"/>
      <w:pPr>
        <w:ind w:left="1728" w:hanging="360"/>
      </w:pPr>
      <w:rPr>
        <w:rFonts w:ascii="Symbol" w:hAnsi="Symbol" w:hint="default"/>
      </w:rPr>
    </w:lvl>
    <w:lvl w:ilvl="4" w:tplc="04090003" w:tentative="1">
      <w:start w:val="1"/>
      <w:numFmt w:val="bullet"/>
      <w:lvlText w:val="o"/>
      <w:lvlJc w:val="left"/>
      <w:pPr>
        <w:ind w:left="2448" w:hanging="360"/>
      </w:pPr>
      <w:rPr>
        <w:rFonts w:ascii="Courier New" w:hAnsi="Courier New" w:cs="Courier New" w:hint="default"/>
      </w:rPr>
    </w:lvl>
    <w:lvl w:ilvl="5" w:tplc="04090005" w:tentative="1">
      <w:start w:val="1"/>
      <w:numFmt w:val="bullet"/>
      <w:lvlText w:val=""/>
      <w:lvlJc w:val="left"/>
      <w:pPr>
        <w:ind w:left="3168" w:hanging="360"/>
      </w:pPr>
      <w:rPr>
        <w:rFonts w:ascii="Wingdings" w:hAnsi="Wingdings" w:hint="default"/>
      </w:rPr>
    </w:lvl>
    <w:lvl w:ilvl="6" w:tplc="04090001" w:tentative="1">
      <w:start w:val="1"/>
      <w:numFmt w:val="bullet"/>
      <w:lvlText w:val=""/>
      <w:lvlJc w:val="left"/>
      <w:pPr>
        <w:ind w:left="3888" w:hanging="360"/>
      </w:pPr>
      <w:rPr>
        <w:rFonts w:ascii="Symbol" w:hAnsi="Symbol" w:hint="default"/>
      </w:rPr>
    </w:lvl>
    <w:lvl w:ilvl="7" w:tplc="04090003" w:tentative="1">
      <w:start w:val="1"/>
      <w:numFmt w:val="bullet"/>
      <w:lvlText w:val="o"/>
      <w:lvlJc w:val="left"/>
      <w:pPr>
        <w:ind w:left="4608" w:hanging="360"/>
      </w:pPr>
      <w:rPr>
        <w:rFonts w:ascii="Courier New" w:hAnsi="Courier New" w:cs="Courier New" w:hint="default"/>
      </w:rPr>
    </w:lvl>
    <w:lvl w:ilvl="8" w:tplc="04090005" w:tentative="1">
      <w:start w:val="1"/>
      <w:numFmt w:val="bullet"/>
      <w:lvlText w:val=""/>
      <w:lvlJc w:val="left"/>
      <w:pPr>
        <w:ind w:left="5328" w:hanging="360"/>
      </w:pPr>
      <w:rPr>
        <w:rFonts w:ascii="Wingdings" w:hAnsi="Wingdings" w:hint="default"/>
      </w:rPr>
    </w:lvl>
  </w:abstractNum>
  <w:abstractNum w:abstractNumId="4" w15:restartNumberingAfterBreak="0">
    <w:nsid w:val="12E459C3"/>
    <w:multiLevelType w:val="hybridMultilevel"/>
    <w:tmpl w:val="BA48F1AC"/>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1008" w:hanging="360"/>
      </w:pPr>
      <w:rPr>
        <w:rFonts w:ascii="Wingdings" w:hAnsi="Wingdings" w:hint="default"/>
      </w:rPr>
    </w:lvl>
    <w:lvl w:ilvl="3" w:tplc="04090001" w:tentative="1">
      <w:start w:val="1"/>
      <w:numFmt w:val="bullet"/>
      <w:lvlText w:val=""/>
      <w:lvlJc w:val="left"/>
      <w:pPr>
        <w:ind w:left="1728" w:hanging="360"/>
      </w:pPr>
      <w:rPr>
        <w:rFonts w:ascii="Symbol" w:hAnsi="Symbol" w:hint="default"/>
      </w:rPr>
    </w:lvl>
    <w:lvl w:ilvl="4" w:tplc="04090003" w:tentative="1">
      <w:start w:val="1"/>
      <w:numFmt w:val="bullet"/>
      <w:lvlText w:val="o"/>
      <w:lvlJc w:val="left"/>
      <w:pPr>
        <w:ind w:left="2448" w:hanging="360"/>
      </w:pPr>
      <w:rPr>
        <w:rFonts w:ascii="Courier New" w:hAnsi="Courier New" w:cs="Courier New" w:hint="default"/>
      </w:rPr>
    </w:lvl>
    <w:lvl w:ilvl="5" w:tplc="04090005" w:tentative="1">
      <w:start w:val="1"/>
      <w:numFmt w:val="bullet"/>
      <w:lvlText w:val=""/>
      <w:lvlJc w:val="left"/>
      <w:pPr>
        <w:ind w:left="3168" w:hanging="360"/>
      </w:pPr>
      <w:rPr>
        <w:rFonts w:ascii="Wingdings" w:hAnsi="Wingdings" w:hint="default"/>
      </w:rPr>
    </w:lvl>
    <w:lvl w:ilvl="6" w:tplc="04090001" w:tentative="1">
      <w:start w:val="1"/>
      <w:numFmt w:val="bullet"/>
      <w:lvlText w:val=""/>
      <w:lvlJc w:val="left"/>
      <w:pPr>
        <w:ind w:left="3888" w:hanging="360"/>
      </w:pPr>
      <w:rPr>
        <w:rFonts w:ascii="Symbol" w:hAnsi="Symbol" w:hint="default"/>
      </w:rPr>
    </w:lvl>
    <w:lvl w:ilvl="7" w:tplc="04090003" w:tentative="1">
      <w:start w:val="1"/>
      <w:numFmt w:val="bullet"/>
      <w:lvlText w:val="o"/>
      <w:lvlJc w:val="left"/>
      <w:pPr>
        <w:ind w:left="4608" w:hanging="360"/>
      </w:pPr>
      <w:rPr>
        <w:rFonts w:ascii="Courier New" w:hAnsi="Courier New" w:cs="Courier New" w:hint="default"/>
      </w:rPr>
    </w:lvl>
    <w:lvl w:ilvl="8" w:tplc="04090005" w:tentative="1">
      <w:start w:val="1"/>
      <w:numFmt w:val="bullet"/>
      <w:lvlText w:val=""/>
      <w:lvlJc w:val="left"/>
      <w:pPr>
        <w:ind w:left="5328" w:hanging="360"/>
      </w:pPr>
      <w:rPr>
        <w:rFonts w:ascii="Wingdings" w:hAnsi="Wingdings"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C5DA8"/>
    <w:multiLevelType w:val="hybridMultilevel"/>
    <w:tmpl w:val="3A1218F2"/>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D5549A"/>
    <w:multiLevelType w:val="hybridMultilevel"/>
    <w:tmpl w:val="E3B67B96"/>
    <w:lvl w:ilvl="0" w:tplc="BDD8A86C">
      <w:start w:val="34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73E78"/>
    <w:multiLevelType w:val="hybridMultilevel"/>
    <w:tmpl w:val="2E4210F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1A5272"/>
    <w:multiLevelType w:val="hybridMultilevel"/>
    <w:tmpl w:val="6BDE85BC"/>
    <w:lvl w:ilvl="0" w:tplc="60AE8B56">
      <w:start w:val="1"/>
      <w:numFmt w:val="bullet"/>
      <w:lvlText w:val="•"/>
      <w:lvlJc w:val="left"/>
      <w:pPr>
        <w:ind w:left="360" w:hanging="360"/>
      </w:pPr>
      <w:rPr>
        <w:rFonts w:ascii="Arial" w:hAnsi="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840194"/>
    <w:multiLevelType w:val="hybridMultilevel"/>
    <w:tmpl w:val="47503A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CD601A"/>
    <w:multiLevelType w:val="hybridMultilevel"/>
    <w:tmpl w:val="06A06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CA1A05"/>
    <w:multiLevelType w:val="hybridMultilevel"/>
    <w:tmpl w:val="BE62579C"/>
    <w:lvl w:ilvl="0" w:tplc="D092F2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75BCA"/>
    <w:multiLevelType w:val="hybridMultilevel"/>
    <w:tmpl w:val="21D09C54"/>
    <w:lvl w:ilvl="0" w:tplc="E27C5822">
      <w:start w:val="13"/>
      <w:numFmt w:val="decimal"/>
      <w:lvlText w:val="%1"/>
      <w:lvlJc w:val="left"/>
      <w:pPr>
        <w:ind w:left="113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8682E2C"/>
    <w:multiLevelType w:val="hybridMultilevel"/>
    <w:tmpl w:val="2464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A3C6C"/>
    <w:multiLevelType w:val="hybridMultilevel"/>
    <w:tmpl w:val="DD243CCA"/>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182D86"/>
    <w:multiLevelType w:val="hybridMultilevel"/>
    <w:tmpl w:val="14C2A8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C055BD"/>
    <w:multiLevelType w:val="hybridMultilevel"/>
    <w:tmpl w:val="0234BD74"/>
    <w:lvl w:ilvl="0" w:tplc="60AE8B56">
      <w:start w:val="1"/>
      <w:numFmt w:val="bullet"/>
      <w:lvlText w:val="•"/>
      <w:lvlJc w:val="left"/>
      <w:pPr>
        <w:ind w:left="360" w:hanging="360"/>
      </w:pPr>
      <w:rPr>
        <w:rFonts w:ascii="Arial" w:hAnsi="Arial" w:hint="default"/>
      </w:rPr>
    </w:lvl>
    <w:lvl w:ilvl="1" w:tplc="D092F23E">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3963BC"/>
    <w:multiLevelType w:val="hybridMultilevel"/>
    <w:tmpl w:val="DD6C3CEE"/>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4A3B70A5"/>
    <w:multiLevelType w:val="hybridMultilevel"/>
    <w:tmpl w:val="952E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A6F60"/>
    <w:multiLevelType w:val="hybridMultilevel"/>
    <w:tmpl w:val="FB1E7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C0B7C"/>
    <w:multiLevelType w:val="hybridMultilevel"/>
    <w:tmpl w:val="AF7A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62C9C"/>
    <w:multiLevelType w:val="hybridMultilevel"/>
    <w:tmpl w:val="3D3CAE3A"/>
    <w:lvl w:ilvl="0" w:tplc="60AE8B56">
      <w:start w:val="1"/>
      <w:numFmt w:val="bullet"/>
      <w:lvlText w:val="•"/>
      <w:lvlJc w:val="left"/>
      <w:pPr>
        <w:ind w:left="360" w:hanging="360"/>
      </w:pPr>
      <w:rPr>
        <w:rFonts w:ascii="Arial" w:hAnsi="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EE1C5E"/>
    <w:multiLevelType w:val="hybridMultilevel"/>
    <w:tmpl w:val="FAA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80D4E"/>
    <w:multiLevelType w:val="hybridMultilevel"/>
    <w:tmpl w:val="208E40CA"/>
    <w:lvl w:ilvl="0" w:tplc="D9AADDFE">
      <w:start w:val="1"/>
      <w:numFmt w:val="bullet"/>
      <w:lvlText w:val="◦"/>
      <w:lvlJc w:val="left"/>
      <w:pPr>
        <w:tabs>
          <w:tab w:val="num" w:pos="648"/>
        </w:tabs>
        <w:ind w:left="648" w:hanging="360"/>
      </w:pPr>
      <w:rPr>
        <w:rFonts w:ascii="Microsoft Sans Serif" w:hAnsi="Microsoft Sans Serif" w:hint="default"/>
      </w:rPr>
    </w:lvl>
    <w:lvl w:ilvl="1" w:tplc="F600F7B8">
      <w:start w:val="1"/>
      <w:numFmt w:val="bullet"/>
      <w:lvlText w:val="◦"/>
      <w:lvlJc w:val="left"/>
      <w:pPr>
        <w:tabs>
          <w:tab w:val="num" w:pos="1368"/>
        </w:tabs>
        <w:ind w:left="1368" w:hanging="360"/>
      </w:pPr>
      <w:rPr>
        <w:rFonts w:ascii="Microsoft Sans Serif" w:hAnsi="Microsoft Sans Serif" w:hint="default"/>
      </w:rPr>
    </w:lvl>
    <w:lvl w:ilvl="2" w:tplc="062E96D6" w:tentative="1">
      <w:start w:val="1"/>
      <w:numFmt w:val="bullet"/>
      <w:lvlText w:val="◦"/>
      <w:lvlJc w:val="left"/>
      <w:pPr>
        <w:tabs>
          <w:tab w:val="num" w:pos="2088"/>
        </w:tabs>
        <w:ind w:left="2088" w:hanging="360"/>
      </w:pPr>
      <w:rPr>
        <w:rFonts w:ascii="Microsoft Sans Serif" w:hAnsi="Microsoft Sans Serif" w:hint="default"/>
      </w:rPr>
    </w:lvl>
    <w:lvl w:ilvl="3" w:tplc="3A24F876" w:tentative="1">
      <w:start w:val="1"/>
      <w:numFmt w:val="bullet"/>
      <w:lvlText w:val="◦"/>
      <w:lvlJc w:val="left"/>
      <w:pPr>
        <w:tabs>
          <w:tab w:val="num" w:pos="2808"/>
        </w:tabs>
        <w:ind w:left="2808" w:hanging="360"/>
      </w:pPr>
      <w:rPr>
        <w:rFonts w:ascii="Microsoft Sans Serif" w:hAnsi="Microsoft Sans Serif" w:hint="default"/>
      </w:rPr>
    </w:lvl>
    <w:lvl w:ilvl="4" w:tplc="93EEB30A" w:tentative="1">
      <w:start w:val="1"/>
      <w:numFmt w:val="bullet"/>
      <w:lvlText w:val="◦"/>
      <w:lvlJc w:val="left"/>
      <w:pPr>
        <w:tabs>
          <w:tab w:val="num" w:pos="3528"/>
        </w:tabs>
        <w:ind w:left="3528" w:hanging="360"/>
      </w:pPr>
      <w:rPr>
        <w:rFonts w:ascii="Microsoft Sans Serif" w:hAnsi="Microsoft Sans Serif" w:hint="default"/>
      </w:rPr>
    </w:lvl>
    <w:lvl w:ilvl="5" w:tplc="F92CA1E0" w:tentative="1">
      <w:start w:val="1"/>
      <w:numFmt w:val="bullet"/>
      <w:lvlText w:val="◦"/>
      <w:lvlJc w:val="left"/>
      <w:pPr>
        <w:tabs>
          <w:tab w:val="num" w:pos="4248"/>
        </w:tabs>
        <w:ind w:left="4248" w:hanging="360"/>
      </w:pPr>
      <w:rPr>
        <w:rFonts w:ascii="Microsoft Sans Serif" w:hAnsi="Microsoft Sans Serif" w:hint="default"/>
      </w:rPr>
    </w:lvl>
    <w:lvl w:ilvl="6" w:tplc="A8A426BC" w:tentative="1">
      <w:start w:val="1"/>
      <w:numFmt w:val="bullet"/>
      <w:lvlText w:val="◦"/>
      <w:lvlJc w:val="left"/>
      <w:pPr>
        <w:tabs>
          <w:tab w:val="num" w:pos="4968"/>
        </w:tabs>
        <w:ind w:left="4968" w:hanging="360"/>
      </w:pPr>
      <w:rPr>
        <w:rFonts w:ascii="Microsoft Sans Serif" w:hAnsi="Microsoft Sans Serif" w:hint="default"/>
      </w:rPr>
    </w:lvl>
    <w:lvl w:ilvl="7" w:tplc="53F44FB4" w:tentative="1">
      <w:start w:val="1"/>
      <w:numFmt w:val="bullet"/>
      <w:lvlText w:val="◦"/>
      <w:lvlJc w:val="left"/>
      <w:pPr>
        <w:tabs>
          <w:tab w:val="num" w:pos="5688"/>
        </w:tabs>
        <w:ind w:left="5688" w:hanging="360"/>
      </w:pPr>
      <w:rPr>
        <w:rFonts w:ascii="Microsoft Sans Serif" w:hAnsi="Microsoft Sans Serif" w:hint="default"/>
      </w:rPr>
    </w:lvl>
    <w:lvl w:ilvl="8" w:tplc="27E03930" w:tentative="1">
      <w:start w:val="1"/>
      <w:numFmt w:val="bullet"/>
      <w:lvlText w:val="◦"/>
      <w:lvlJc w:val="left"/>
      <w:pPr>
        <w:tabs>
          <w:tab w:val="num" w:pos="6408"/>
        </w:tabs>
        <w:ind w:left="6408" w:hanging="360"/>
      </w:pPr>
      <w:rPr>
        <w:rFonts w:ascii="Microsoft Sans Serif" w:hAnsi="Microsoft Sans Serif" w:hint="default"/>
      </w:rPr>
    </w:lvl>
  </w:abstractNum>
  <w:abstractNum w:abstractNumId="31" w15:restartNumberingAfterBreak="0">
    <w:nsid w:val="5B8A09D7"/>
    <w:multiLevelType w:val="hybridMultilevel"/>
    <w:tmpl w:val="72FC8AD0"/>
    <w:lvl w:ilvl="0" w:tplc="24AAFB5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B7DAB"/>
    <w:multiLevelType w:val="hybridMultilevel"/>
    <w:tmpl w:val="E180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02EA5"/>
    <w:multiLevelType w:val="hybridMultilevel"/>
    <w:tmpl w:val="6FAA680C"/>
    <w:lvl w:ilvl="0" w:tplc="D092F23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7537DC"/>
    <w:multiLevelType w:val="hybridMultilevel"/>
    <w:tmpl w:val="64AA2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593D53"/>
    <w:multiLevelType w:val="multilevel"/>
    <w:tmpl w:val="01242B52"/>
    <w:lvl w:ilvl="0">
      <w:start w:val="12"/>
      <w:numFmt w:val="decimal"/>
      <w:lvlText w:val="%1."/>
      <w:lvlJc w:val="left"/>
      <w:pPr>
        <w:ind w:left="405" w:hanging="405"/>
      </w:pPr>
      <w:rPr>
        <w:rFonts w:hint="default"/>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9" w15:restartNumberingAfterBreak="0">
    <w:nsid w:val="730C661A"/>
    <w:multiLevelType w:val="hybridMultilevel"/>
    <w:tmpl w:val="8EF6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523AC"/>
    <w:multiLevelType w:val="hybridMultilevel"/>
    <w:tmpl w:val="57909718"/>
    <w:lvl w:ilvl="0" w:tplc="1E24CF30">
      <w:start w:val="1"/>
      <w:numFmt w:val="bullet"/>
      <w:lvlText w:val="•"/>
      <w:lvlJc w:val="left"/>
      <w:pPr>
        <w:tabs>
          <w:tab w:val="num" w:pos="720"/>
        </w:tabs>
        <w:ind w:left="720" w:hanging="360"/>
      </w:pPr>
      <w:rPr>
        <w:rFonts w:ascii="Arial" w:hAnsi="Arial" w:hint="default"/>
      </w:rPr>
    </w:lvl>
    <w:lvl w:ilvl="1" w:tplc="FB7A3334">
      <w:start w:val="1"/>
      <w:numFmt w:val="bullet"/>
      <w:lvlText w:val="•"/>
      <w:lvlJc w:val="left"/>
      <w:pPr>
        <w:tabs>
          <w:tab w:val="num" w:pos="1440"/>
        </w:tabs>
        <w:ind w:left="1440" w:hanging="360"/>
      </w:pPr>
      <w:rPr>
        <w:rFonts w:ascii="Arial" w:hAnsi="Arial" w:hint="default"/>
      </w:rPr>
    </w:lvl>
    <w:lvl w:ilvl="2" w:tplc="D122939E">
      <w:start w:val="1"/>
      <w:numFmt w:val="bullet"/>
      <w:lvlText w:val="•"/>
      <w:lvlJc w:val="left"/>
      <w:pPr>
        <w:tabs>
          <w:tab w:val="num" w:pos="2160"/>
        </w:tabs>
        <w:ind w:left="2160" w:hanging="360"/>
      </w:pPr>
      <w:rPr>
        <w:rFonts w:ascii="Arial" w:hAnsi="Arial" w:hint="default"/>
      </w:rPr>
    </w:lvl>
    <w:lvl w:ilvl="3" w:tplc="8C948476" w:tentative="1">
      <w:start w:val="1"/>
      <w:numFmt w:val="bullet"/>
      <w:lvlText w:val="•"/>
      <w:lvlJc w:val="left"/>
      <w:pPr>
        <w:tabs>
          <w:tab w:val="num" w:pos="2880"/>
        </w:tabs>
        <w:ind w:left="2880" w:hanging="360"/>
      </w:pPr>
      <w:rPr>
        <w:rFonts w:ascii="Arial" w:hAnsi="Arial" w:hint="default"/>
      </w:rPr>
    </w:lvl>
    <w:lvl w:ilvl="4" w:tplc="40A429A8" w:tentative="1">
      <w:start w:val="1"/>
      <w:numFmt w:val="bullet"/>
      <w:lvlText w:val="•"/>
      <w:lvlJc w:val="left"/>
      <w:pPr>
        <w:tabs>
          <w:tab w:val="num" w:pos="3600"/>
        </w:tabs>
        <w:ind w:left="3600" w:hanging="360"/>
      </w:pPr>
      <w:rPr>
        <w:rFonts w:ascii="Arial" w:hAnsi="Arial" w:hint="default"/>
      </w:rPr>
    </w:lvl>
    <w:lvl w:ilvl="5" w:tplc="698EC80E" w:tentative="1">
      <w:start w:val="1"/>
      <w:numFmt w:val="bullet"/>
      <w:lvlText w:val="•"/>
      <w:lvlJc w:val="left"/>
      <w:pPr>
        <w:tabs>
          <w:tab w:val="num" w:pos="4320"/>
        </w:tabs>
        <w:ind w:left="4320" w:hanging="360"/>
      </w:pPr>
      <w:rPr>
        <w:rFonts w:ascii="Arial" w:hAnsi="Arial" w:hint="default"/>
      </w:rPr>
    </w:lvl>
    <w:lvl w:ilvl="6" w:tplc="5456E6BE" w:tentative="1">
      <w:start w:val="1"/>
      <w:numFmt w:val="bullet"/>
      <w:lvlText w:val="•"/>
      <w:lvlJc w:val="left"/>
      <w:pPr>
        <w:tabs>
          <w:tab w:val="num" w:pos="5040"/>
        </w:tabs>
        <w:ind w:left="5040" w:hanging="360"/>
      </w:pPr>
      <w:rPr>
        <w:rFonts w:ascii="Arial" w:hAnsi="Arial" w:hint="default"/>
      </w:rPr>
    </w:lvl>
    <w:lvl w:ilvl="7" w:tplc="83AA8DD2" w:tentative="1">
      <w:start w:val="1"/>
      <w:numFmt w:val="bullet"/>
      <w:lvlText w:val="•"/>
      <w:lvlJc w:val="left"/>
      <w:pPr>
        <w:tabs>
          <w:tab w:val="num" w:pos="5760"/>
        </w:tabs>
        <w:ind w:left="5760" w:hanging="360"/>
      </w:pPr>
      <w:rPr>
        <w:rFonts w:ascii="Arial" w:hAnsi="Arial" w:hint="default"/>
      </w:rPr>
    </w:lvl>
    <w:lvl w:ilvl="8" w:tplc="215297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8F2E60"/>
    <w:multiLevelType w:val="hybridMultilevel"/>
    <w:tmpl w:val="CB447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C12C66"/>
    <w:multiLevelType w:val="hybridMultilevel"/>
    <w:tmpl w:val="E85A51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6777F96"/>
    <w:multiLevelType w:val="hybridMultilevel"/>
    <w:tmpl w:val="B5D68B30"/>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AD6893"/>
    <w:multiLevelType w:val="hybridMultilevel"/>
    <w:tmpl w:val="CFDA7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774EA"/>
    <w:multiLevelType w:val="hybridMultilevel"/>
    <w:tmpl w:val="EC700700"/>
    <w:lvl w:ilvl="0" w:tplc="04987BAE">
      <w:start w:val="1"/>
      <w:numFmt w:val="bullet"/>
      <w:lvlText w:val="-"/>
      <w:lvlJc w:val="left"/>
      <w:pPr>
        <w:tabs>
          <w:tab w:val="num" w:pos="720"/>
        </w:tabs>
        <w:ind w:left="720" w:hanging="360"/>
      </w:pPr>
      <w:rPr>
        <w:rFonts w:ascii="Calibri" w:eastAsia="Times New Roman" w:hAnsi="Calibri"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8"/>
  </w:num>
  <w:num w:numId="3">
    <w:abstractNumId w:val="0"/>
  </w:num>
  <w:num w:numId="4">
    <w:abstractNumId w:val="1"/>
  </w:num>
  <w:num w:numId="5">
    <w:abstractNumId w:val="22"/>
  </w:num>
  <w:num w:numId="6">
    <w:abstractNumId w:val="25"/>
  </w:num>
  <w:num w:numId="7">
    <w:abstractNumId w:val="13"/>
  </w:num>
  <w:num w:numId="8">
    <w:abstractNumId w:val="10"/>
  </w:num>
  <w:num w:numId="9">
    <w:abstractNumId w:val="45"/>
  </w:num>
  <w:num w:numId="10">
    <w:abstractNumId w:val="27"/>
  </w:num>
  <w:num w:numId="11">
    <w:abstractNumId w:val="20"/>
  </w:num>
  <w:num w:numId="12">
    <w:abstractNumId w:val="34"/>
  </w:num>
  <w:num w:numId="13">
    <w:abstractNumId w:val="24"/>
  </w:num>
  <w:num w:numId="14">
    <w:abstractNumId w:val="7"/>
  </w:num>
  <w:num w:numId="15">
    <w:abstractNumId w:val="3"/>
  </w:num>
  <w:num w:numId="16">
    <w:abstractNumId w:val="43"/>
  </w:num>
  <w:num w:numId="17">
    <w:abstractNumId w:val="26"/>
  </w:num>
  <w:num w:numId="18">
    <w:abstractNumId w:val="31"/>
  </w:num>
  <w:num w:numId="19">
    <w:abstractNumId w:val="9"/>
  </w:num>
  <w:num w:numId="20">
    <w:abstractNumId w:val="12"/>
  </w:num>
  <w:num w:numId="21">
    <w:abstractNumId w:val="23"/>
  </w:num>
  <w:num w:numId="22">
    <w:abstractNumId w:val="16"/>
  </w:num>
  <w:num w:numId="23">
    <w:abstractNumId w:val="2"/>
  </w:num>
  <w:num w:numId="24">
    <w:abstractNumId w:val="33"/>
  </w:num>
  <w:num w:numId="25">
    <w:abstractNumId w:val="15"/>
  </w:num>
  <w:num w:numId="26">
    <w:abstractNumId w:val="4"/>
  </w:num>
  <w:num w:numId="27">
    <w:abstractNumId w:val="28"/>
  </w:num>
  <w:num w:numId="28">
    <w:abstractNumId w:val="29"/>
  </w:num>
  <w:num w:numId="29">
    <w:abstractNumId w:val="42"/>
  </w:num>
  <w:num w:numId="30">
    <w:abstractNumId w:val="8"/>
  </w:num>
  <w:num w:numId="31">
    <w:abstractNumId w:val="36"/>
  </w:num>
  <w:num w:numId="32">
    <w:abstractNumId w:val="40"/>
  </w:num>
  <w:num w:numId="33">
    <w:abstractNumId w:val="41"/>
  </w:num>
  <w:num w:numId="34">
    <w:abstractNumId w:val="6"/>
  </w:num>
  <w:num w:numId="35">
    <w:abstractNumId w:val="18"/>
  </w:num>
  <w:num w:numId="36">
    <w:abstractNumId w:val="11"/>
  </w:num>
  <w:num w:numId="37">
    <w:abstractNumId w:val="39"/>
  </w:num>
  <w:num w:numId="38">
    <w:abstractNumId w:val="37"/>
  </w:num>
  <w:num w:numId="39">
    <w:abstractNumId w:val="17"/>
  </w:num>
  <w:num w:numId="40">
    <w:abstractNumId w:val="30"/>
  </w:num>
  <w:num w:numId="41">
    <w:abstractNumId w:val="19"/>
  </w:num>
  <w:num w:numId="42">
    <w:abstractNumId w:val="44"/>
  </w:num>
  <w:num w:numId="43">
    <w:abstractNumId w:val="38"/>
  </w:num>
  <w:num w:numId="44">
    <w:abstractNumId w:val="5"/>
  </w:num>
  <w:num w:numId="45">
    <w:abstractNumId w:val="35"/>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3B"/>
    <w:rsid w:val="0000198C"/>
    <w:rsid w:val="00001A5F"/>
    <w:rsid w:val="00001D0A"/>
    <w:rsid w:val="00001F78"/>
    <w:rsid w:val="00001FC3"/>
    <w:rsid w:val="000020FE"/>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730"/>
    <w:rsid w:val="0001014C"/>
    <w:rsid w:val="00010383"/>
    <w:rsid w:val="00010B78"/>
    <w:rsid w:val="000114B4"/>
    <w:rsid w:val="0001172E"/>
    <w:rsid w:val="00011F5D"/>
    <w:rsid w:val="000129BA"/>
    <w:rsid w:val="000135FF"/>
    <w:rsid w:val="000136A3"/>
    <w:rsid w:val="0001441C"/>
    <w:rsid w:val="000146A8"/>
    <w:rsid w:val="00014957"/>
    <w:rsid w:val="00014A52"/>
    <w:rsid w:val="00014DD7"/>
    <w:rsid w:val="00014E0B"/>
    <w:rsid w:val="000151D6"/>
    <w:rsid w:val="00015530"/>
    <w:rsid w:val="00015962"/>
    <w:rsid w:val="00015AC7"/>
    <w:rsid w:val="000162B2"/>
    <w:rsid w:val="000164DE"/>
    <w:rsid w:val="00016B4C"/>
    <w:rsid w:val="00016B5D"/>
    <w:rsid w:val="00017013"/>
    <w:rsid w:val="00017047"/>
    <w:rsid w:val="00017117"/>
    <w:rsid w:val="00017CBD"/>
    <w:rsid w:val="000205C1"/>
    <w:rsid w:val="00020AC8"/>
    <w:rsid w:val="00020D61"/>
    <w:rsid w:val="0002130A"/>
    <w:rsid w:val="0002172D"/>
    <w:rsid w:val="00021DEC"/>
    <w:rsid w:val="000222F7"/>
    <w:rsid w:val="0002248B"/>
    <w:rsid w:val="00022989"/>
    <w:rsid w:val="00022B18"/>
    <w:rsid w:val="000235D7"/>
    <w:rsid w:val="00023C29"/>
    <w:rsid w:val="00023FEE"/>
    <w:rsid w:val="00024420"/>
    <w:rsid w:val="000248E7"/>
    <w:rsid w:val="00024EA8"/>
    <w:rsid w:val="000254DC"/>
    <w:rsid w:val="000255A1"/>
    <w:rsid w:val="0002577C"/>
    <w:rsid w:val="000259FF"/>
    <w:rsid w:val="00025C61"/>
    <w:rsid w:val="000266AE"/>
    <w:rsid w:val="00026905"/>
    <w:rsid w:val="00026B19"/>
    <w:rsid w:val="00027013"/>
    <w:rsid w:val="000278E2"/>
    <w:rsid w:val="00027ABB"/>
    <w:rsid w:val="000300FE"/>
    <w:rsid w:val="00030424"/>
    <w:rsid w:val="00030EDE"/>
    <w:rsid w:val="00030F08"/>
    <w:rsid w:val="00030F74"/>
    <w:rsid w:val="0003125B"/>
    <w:rsid w:val="0003127F"/>
    <w:rsid w:val="000316F8"/>
    <w:rsid w:val="000319C1"/>
    <w:rsid w:val="00031EDD"/>
    <w:rsid w:val="00032824"/>
    <w:rsid w:val="00032E45"/>
    <w:rsid w:val="00033796"/>
    <w:rsid w:val="0003447B"/>
    <w:rsid w:val="000349B7"/>
    <w:rsid w:val="000349E0"/>
    <w:rsid w:val="00034B9E"/>
    <w:rsid w:val="00034C07"/>
    <w:rsid w:val="00035400"/>
    <w:rsid w:val="0003540B"/>
    <w:rsid w:val="000357CA"/>
    <w:rsid w:val="00035BA3"/>
    <w:rsid w:val="000377B8"/>
    <w:rsid w:val="000377BD"/>
    <w:rsid w:val="00037A21"/>
    <w:rsid w:val="00037C88"/>
    <w:rsid w:val="00037CA8"/>
    <w:rsid w:val="000404F2"/>
    <w:rsid w:val="000417B6"/>
    <w:rsid w:val="000421A0"/>
    <w:rsid w:val="000429D0"/>
    <w:rsid w:val="00042C2A"/>
    <w:rsid w:val="00042CDC"/>
    <w:rsid w:val="00042D64"/>
    <w:rsid w:val="0004397E"/>
    <w:rsid w:val="0004428E"/>
    <w:rsid w:val="0004434E"/>
    <w:rsid w:val="00044890"/>
    <w:rsid w:val="00044AFB"/>
    <w:rsid w:val="00044DAA"/>
    <w:rsid w:val="00044EFE"/>
    <w:rsid w:val="000451E5"/>
    <w:rsid w:val="000453F6"/>
    <w:rsid w:val="000469C6"/>
    <w:rsid w:val="00046CD6"/>
    <w:rsid w:val="00047127"/>
    <w:rsid w:val="000477BB"/>
    <w:rsid w:val="00050068"/>
    <w:rsid w:val="0005055B"/>
    <w:rsid w:val="000507E8"/>
    <w:rsid w:val="00050E72"/>
    <w:rsid w:val="00051135"/>
    <w:rsid w:val="00051711"/>
    <w:rsid w:val="00051BDC"/>
    <w:rsid w:val="00052E47"/>
    <w:rsid w:val="00053782"/>
    <w:rsid w:val="00053A47"/>
    <w:rsid w:val="00053E86"/>
    <w:rsid w:val="00054F5A"/>
    <w:rsid w:val="00055B35"/>
    <w:rsid w:val="0005602E"/>
    <w:rsid w:val="00056057"/>
    <w:rsid w:val="000565AE"/>
    <w:rsid w:val="00056F06"/>
    <w:rsid w:val="000570A3"/>
    <w:rsid w:val="000570E2"/>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576"/>
    <w:rsid w:val="00066696"/>
    <w:rsid w:val="000667D1"/>
    <w:rsid w:val="00066B79"/>
    <w:rsid w:val="0006739D"/>
    <w:rsid w:val="00067436"/>
    <w:rsid w:val="0006774C"/>
    <w:rsid w:val="0007074E"/>
    <w:rsid w:val="000708A9"/>
    <w:rsid w:val="0007140F"/>
    <w:rsid w:val="0007164E"/>
    <w:rsid w:val="000716FB"/>
    <w:rsid w:val="00071FCA"/>
    <w:rsid w:val="000727E3"/>
    <w:rsid w:val="000728CB"/>
    <w:rsid w:val="00072BEC"/>
    <w:rsid w:val="00072EFA"/>
    <w:rsid w:val="000732F1"/>
    <w:rsid w:val="00073FEE"/>
    <w:rsid w:val="000743A0"/>
    <w:rsid w:val="000743B4"/>
    <w:rsid w:val="00074A64"/>
    <w:rsid w:val="00074BF5"/>
    <w:rsid w:val="00074F66"/>
    <w:rsid w:val="00075680"/>
    <w:rsid w:val="00077EB9"/>
    <w:rsid w:val="000801D8"/>
    <w:rsid w:val="00080783"/>
    <w:rsid w:val="0008175B"/>
    <w:rsid w:val="00081ABE"/>
    <w:rsid w:val="000820C9"/>
    <w:rsid w:val="0008257A"/>
    <w:rsid w:val="00083322"/>
    <w:rsid w:val="000835F8"/>
    <w:rsid w:val="00083B9A"/>
    <w:rsid w:val="00083ECD"/>
    <w:rsid w:val="000840E7"/>
    <w:rsid w:val="00084255"/>
    <w:rsid w:val="00084C78"/>
    <w:rsid w:val="00085465"/>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4EF2"/>
    <w:rsid w:val="0009559C"/>
    <w:rsid w:val="00096F8A"/>
    <w:rsid w:val="00097021"/>
    <w:rsid w:val="0009709B"/>
    <w:rsid w:val="00097907"/>
    <w:rsid w:val="000A0D72"/>
    <w:rsid w:val="000A0E99"/>
    <w:rsid w:val="000A19B6"/>
    <w:rsid w:val="000A1D49"/>
    <w:rsid w:val="000A1FB3"/>
    <w:rsid w:val="000A2AA6"/>
    <w:rsid w:val="000A356B"/>
    <w:rsid w:val="000A3ACB"/>
    <w:rsid w:val="000A4B74"/>
    <w:rsid w:val="000A5243"/>
    <w:rsid w:val="000A5CF7"/>
    <w:rsid w:val="000A5F2B"/>
    <w:rsid w:val="000A6466"/>
    <w:rsid w:val="000A66B9"/>
    <w:rsid w:val="000A6788"/>
    <w:rsid w:val="000A6CFE"/>
    <w:rsid w:val="000B0735"/>
    <w:rsid w:val="000B16D3"/>
    <w:rsid w:val="000B1B68"/>
    <w:rsid w:val="000B1CD3"/>
    <w:rsid w:val="000B1FBE"/>
    <w:rsid w:val="000B23E2"/>
    <w:rsid w:val="000B245F"/>
    <w:rsid w:val="000B247A"/>
    <w:rsid w:val="000B256B"/>
    <w:rsid w:val="000B3F37"/>
    <w:rsid w:val="000B4235"/>
    <w:rsid w:val="000B546F"/>
    <w:rsid w:val="000B5E00"/>
    <w:rsid w:val="000B5E4A"/>
    <w:rsid w:val="000B68FD"/>
    <w:rsid w:val="000B69CA"/>
    <w:rsid w:val="000B6D3D"/>
    <w:rsid w:val="000B7447"/>
    <w:rsid w:val="000B796F"/>
    <w:rsid w:val="000B7D5E"/>
    <w:rsid w:val="000C0CA3"/>
    <w:rsid w:val="000C0CEC"/>
    <w:rsid w:val="000C0D3F"/>
    <w:rsid w:val="000C1206"/>
    <w:rsid w:val="000C1C35"/>
    <w:rsid w:val="000C22F2"/>
    <w:rsid w:val="000C2394"/>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3D12"/>
    <w:rsid w:val="000D41F3"/>
    <w:rsid w:val="000D4324"/>
    <w:rsid w:val="000D4BF6"/>
    <w:rsid w:val="000D4DE6"/>
    <w:rsid w:val="000D4E6F"/>
    <w:rsid w:val="000D545E"/>
    <w:rsid w:val="000D593E"/>
    <w:rsid w:val="000D5958"/>
    <w:rsid w:val="000D59D6"/>
    <w:rsid w:val="000D6ABA"/>
    <w:rsid w:val="000D6D1B"/>
    <w:rsid w:val="000D6E96"/>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5D68"/>
    <w:rsid w:val="000E64E9"/>
    <w:rsid w:val="000E65A7"/>
    <w:rsid w:val="000E6716"/>
    <w:rsid w:val="000E68F8"/>
    <w:rsid w:val="000E6D5F"/>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1098"/>
    <w:rsid w:val="00101489"/>
    <w:rsid w:val="00101ACE"/>
    <w:rsid w:val="00102147"/>
    <w:rsid w:val="00102FE9"/>
    <w:rsid w:val="0010306E"/>
    <w:rsid w:val="001036C7"/>
    <w:rsid w:val="00103BB0"/>
    <w:rsid w:val="00103E0E"/>
    <w:rsid w:val="00104058"/>
    <w:rsid w:val="0010405D"/>
    <w:rsid w:val="00104228"/>
    <w:rsid w:val="00104A80"/>
    <w:rsid w:val="00105820"/>
    <w:rsid w:val="00105CEE"/>
    <w:rsid w:val="00105FC2"/>
    <w:rsid w:val="001061EC"/>
    <w:rsid w:val="00106AA4"/>
    <w:rsid w:val="00106CC3"/>
    <w:rsid w:val="00106E7E"/>
    <w:rsid w:val="00107123"/>
    <w:rsid w:val="00107A94"/>
    <w:rsid w:val="00110030"/>
    <w:rsid w:val="00110086"/>
    <w:rsid w:val="0011051C"/>
    <w:rsid w:val="00110AE3"/>
    <w:rsid w:val="00111011"/>
    <w:rsid w:val="001115C0"/>
    <w:rsid w:val="00111AD9"/>
    <w:rsid w:val="00111D0D"/>
    <w:rsid w:val="001128EC"/>
    <w:rsid w:val="00112B8F"/>
    <w:rsid w:val="00112CFB"/>
    <w:rsid w:val="001134DA"/>
    <w:rsid w:val="00113876"/>
    <w:rsid w:val="001140FA"/>
    <w:rsid w:val="0011448B"/>
    <w:rsid w:val="001146A3"/>
    <w:rsid w:val="00114B8D"/>
    <w:rsid w:val="00114EA7"/>
    <w:rsid w:val="00115B96"/>
    <w:rsid w:val="00116B51"/>
    <w:rsid w:val="001172C5"/>
    <w:rsid w:val="00117957"/>
    <w:rsid w:val="00117C13"/>
    <w:rsid w:val="00120545"/>
    <w:rsid w:val="001206CF"/>
    <w:rsid w:val="00121412"/>
    <w:rsid w:val="001218BF"/>
    <w:rsid w:val="00123993"/>
    <w:rsid w:val="0012467D"/>
    <w:rsid w:val="00124A01"/>
    <w:rsid w:val="00124D4C"/>
    <w:rsid w:val="00125039"/>
    <w:rsid w:val="00126536"/>
    <w:rsid w:val="001267EE"/>
    <w:rsid w:val="00127299"/>
    <w:rsid w:val="001274AC"/>
    <w:rsid w:val="001275E6"/>
    <w:rsid w:val="00127B6B"/>
    <w:rsid w:val="00127DD2"/>
    <w:rsid w:val="00127DE2"/>
    <w:rsid w:val="00130220"/>
    <w:rsid w:val="001310F5"/>
    <w:rsid w:val="00131875"/>
    <w:rsid w:val="00131A9A"/>
    <w:rsid w:val="00131AC6"/>
    <w:rsid w:val="001322B0"/>
    <w:rsid w:val="00132917"/>
    <w:rsid w:val="00133991"/>
    <w:rsid w:val="0013399A"/>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10F1"/>
    <w:rsid w:val="001410FF"/>
    <w:rsid w:val="0014161D"/>
    <w:rsid w:val="001418FE"/>
    <w:rsid w:val="00142093"/>
    <w:rsid w:val="0014244B"/>
    <w:rsid w:val="00142E23"/>
    <w:rsid w:val="0014371C"/>
    <w:rsid w:val="001437AD"/>
    <w:rsid w:val="00143A51"/>
    <w:rsid w:val="00143FFE"/>
    <w:rsid w:val="0014452E"/>
    <w:rsid w:val="00144F22"/>
    <w:rsid w:val="001453F8"/>
    <w:rsid w:val="001459EB"/>
    <w:rsid w:val="001461C2"/>
    <w:rsid w:val="00146E5E"/>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9BC"/>
    <w:rsid w:val="0016441C"/>
    <w:rsid w:val="0016465B"/>
    <w:rsid w:val="001647FA"/>
    <w:rsid w:val="00164887"/>
    <w:rsid w:val="00164D68"/>
    <w:rsid w:val="0016516F"/>
    <w:rsid w:val="00165C9B"/>
    <w:rsid w:val="00166868"/>
    <w:rsid w:val="001669CF"/>
    <w:rsid w:val="00167559"/>
    <w:rsid w:val="00167857"/>
    <w:rsid w:val="00167C50"/>
    <w:rsid w:val="00167ECA"/>
    <w:rsid w:val="001714D0"/>
    <w:rsid w:val="00172414"/>
    <w:rsid w:val="001724E7"/>
    <w:rsid w:val="00172C20"/>
    <w:rsid w:val="00172CC2"/>
    <w:rsid w:val="00173440"/>
    <w:rsid w:val="001746E6"/>
    <w:rsid w:val="00174883"/>
    <w:rsid w:val="00174DDB"/>
    <w:rsid w:val="001752EC"/>
    <w:rsid w:val="001755CA"/>
    <w:rsid w:val="00175891"/>
    <w:rsid w:val="001758E7"/>
    <w:rsid w:val="00175B5A"/>
    <w:rsid w:val="00177A0D"/>
    <w:rsid w:val="00177D76"/>
    <w:rsid w:val="00177EBD"/>
    <w:rsid w:val="0018016C"/>
    <w:rsid w:val="001816E0"/>
    <w:rsid w:val="00181B3A"/>
    <w:rsid w:val="001820B2"/>
    <w:rsid w:val="001828E0"/>
    <w:rsid w:val="00182ED9"/>
    <w:rsid w:val="00183A98"/>
    <w:rsid w:val="00184C2E"/>
    <w:rsid w:val="00185E59"/>
    <w:rsid w:val="0018660F"/>
    <w:rsid w:val="00186925"/>
    <w:rsid w:val="00187F0B"/>
    <w:rsid w:val="00190193"/>
    <w:rsid w:val="001907C8"/>
    <w:rsid w:val="00191727"/>
    <w:rsid w:val="00191EBF"/>
    <w:rsid w:val="00191F2D"/>
    <w:rsid w:val="001925E5"/>
    <w:rsid w:val="0019266F"/>
    <w:rsid w:val="00192B4B"/>
    <w:rsid w:val="001934FD"/>
    <w:rsid w:val="00193B10"/>
    <w:rsid w:val="00193D91"/>
    <w:rsid w:val="0019403F"/>
    <w:rsid w:val="00194642"/>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36F2"/>
    <w:rsid w:val="001A3BAB"/>
    <w:rsid w:val="001A3BE8"/>
    <w:rsid w:val="001A3FA5"/>
    <w:rsid w:val="001A42B6"/>
    <w:rsid w:val="001A4334"/>
    <w:rsid w:val="001A4439"/>
    <w:rsid w:val="001A600A"/>
    <w:rsid w:val="001A64D7"/>
    <w:rsid w:val="001A65A6"/>
    <w:rsid w:val="001A6EA1"/>
    <w:rsid w:val="001A729A"/>
    <w:rsid w:val="001A7326"/>
    <w:rsid w:val="001A7697"/>
    <w:rsid w:val="001A76CF"/>
    <w:rsid w:val="001A76DF"/>
    <w:rsid w:val="001A7A57"/>
    <w:rsid w:val="001B00B2"/>
    <w:rsid w:val="001B023D"/>
    <w:rsid w:val="001B0257"/>
    <w:rsid w:val="001B06B1"/>
    <w:rsid w:val="001B0989"/>
    <w:rsid w:val="001B1670"/>
    <w:rsid w:val="001B23B3"/>
    <w:rsid w:val="001B243E"/>
    <w:rsid w:val="001B2993"/>
    <w:rsid w:val="001B2B4C"/>
    <w:rsid w:val="001B2DDB"/>
    <w:rsid w:val="001B34E4"/>
    <w:rsid w:val="001B364A"/>
    <w:rsid w:val="001B3A29"/>
    <w:rsid w:val="001B3F11"/>
    <w:rsid w:val="001B454C"/>
    <w:rsid w:val="001B4E04"/>
    <w:rsid w:val="001B4F43"/>
    <w:rsid w:val="001B5332"/>
    <w:rsid w:val="001B6D3D"/>
    <w:rsid w:val="001B6F41"/>
    <w:rsid w:val="001B70CF"/>
    <w:rsid w:val="001B7737"/>
    <w:rsid w:val="001B78D5"/>
    <w:rsid w:val="001B7AB3"/>
    <w:rsid w:val="001C0085"/>
    <w:rsid w:val="001C0402"/>
    <w:rsid w:val="001C063F"/>
    <w:rsid w:val="001C16A9"/>
    <w:rsid w:val="001C1E53"/>
    <w:rsid w:val="001C2585"/>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06C"/>
    <w:rsid w:val="001C756B"/>
    <w:rsid w:val="001C7B60"/>
    <w:rsid w:val="001C7F47"/>
    <w:rsid w:val="001D0452"/>
    <w:rsid w:val="001D0A88"/>
    <w:rsid w:val="001D0F21"/>
    <w:rsid w:val="001D1258"/>
    <w:rsid w:val="001D1461"/>
    <w:rsid w:val="001D1465"/>
    <w:rsid w:val="001D1CFF"/>
    <w:rsid w:val="001D2017"/>
    <w:rsid w:val="001D214F"/>
    <w:rsid w:val="001D2E6C"/>
    <w:rsid w:val="001D333B"/>
    <w:rsid w:val="001D506F"/>
    <w:rsid w:val="001D53F4"/>
    <w:rsid w:val="001D57BC"/>
    <w:rsid w:val="001D59DC"/>
    <w:rsid w:val="001D6300"/>
    <w:rsid w:val="001D6EEB"/>
    <w:rsid w:val="001D6F30"/>
    <w:rsid w:val="001D7260"/>
    <w:rsid w:val="001D7816"/>
    <w:rsid w:val="001D784C"/>
    <w:rsid w:val="001D7890"/>
    <w:rsid w:val="001D7B45"/>
    <w:rsid w:val="001D7B96"/>
    <w:rsid w:val="001E0F38"/>
    <w:rsid w:val="001E0F9D"/>
    <w:rsid w:val="001E16B0"/>
    <w:rsid w:val="001E1910"/>
    <w:rsid w:val="001E20CE"/>
    <w:rsid w:val="001E216A"/>
    <w:rsid w:val="001E220A"/>
    <w:rsid w:val="001E2419"/>
    <w:rsid w:val="001E24F9"/>
    <w:rsid w:val="001E2C1A"/>
    <w:rsid w:val="001E3536"/>
    <w:rsid w:val="001E359D"/>
    <w:rsid w:val="001E4075"/>
    <w:rsid w:val="001E420B"/>
    <w:rsid w:val="001E4704"/>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E08"/>
    <w:rsid w:val="001F2F77"/>
    <w:rsid w:val="001F3838"/>
    <w:rsid w:val="001F3944"/>
    <w:rsid w:val="001F3E56"/>
    <w:rsid w:val="001F41DE"/>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D33"/>
    <w:rsid w:val="001F6D81"/>
    <w:rsid w:val="001F6E62"/>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F0"/>
    <w:rsid w:val="002106D1"/>
    <w:rsid w:val="00210812"/>
    <w:rsid w:val="00210A2E"/>
    <w:rsid w:val="00210B85"/>
    <w:rsid w:val="00210C91"/>
    <w:rsid w:val="002116CA"/>
    <w:rsid w:val="00211B4D"/>
    <w:rsid w:val="0021322B"/>
    <w:rsid w:val="00213C10"/>
    <w:rsid w:val="00213F4E"/>
    <w:rsid w:val="00213F9D"/>
    <w:rsid w:val="00214132"/>
    <w:rsid w:val="0021481A"/>
    <w:rsid w:val="00214E0D"/>
    <w:rsid w:val="0021517F"/>
    <w:rsid w:val="002159DE"/>
    <w:rsid w:val="002159F9"/>
    <w:rsid w:val="002165F9"/>
    <w:rsid w:val="00216685"/>
    <w:rsid w:val="00216B25"/>
    <w:rsid w:val="00217206"/>
    <w:rsid w:val="00217441"/>
    <w:rsid w:val="002176ED"/>
    <w:rsid w:val="002202EC"/>
    <w:rsid w:val="00220433"/>
    <w:rsid w:val="002219CE"/>
    <w:rsid w:val="00221C5D"/>
    <w:rsid w:val="002225F3"/>
    <w:rsid w:val="002226B5"/>
    <w:rsid w:val="00222CB2"/>
    <w:rsid w:val="00222DEC"/>
    <w:rsid w:val="0022312E"/>
    <w:rsid w:val="00223287"/>
    <w:rsid w:val="00223833"/>
    <w:rsid w:val="00223ACD"/>
    <w:rsid w:val="00223F20"/>
    <w:rsid w:val="00223FEB"/>
    <w:rsid w:val="0022425A"/>
    <w:rsid w:val="0022429B"/>
    <w:rsid w:val="0022496C"/>
    <w:rsid w:val="00224C2D"/>
    <w:rsid w:val="00225B9A"/>
    <w:rsid w:val="00226460"/>
    <w:rsid w:val="0022657F"/>
    <w:rsid w:val="0022673A"/>
    <w:rsid w:val="00226945"/>
    <w:rsid w:val="00226BD3"/>
    <w:rsid w:val="002279D2"/>
    <w:rsid w:val="00227FF3"/>
    <w:rsid w:val="00230814"/>
    <w:rsid w:val="002309A5"/>
    <w:rsid w:val="00230AD3"/>
    <w:rsid w:val="00230D88"/>
    <w:rsid w:val="002314BC"/>
    <w:rsid w:val="002314EE"/>
    <w:rsid w:val="00231A4A"/>
    <w:rsid w:val="00231C70"/>
    <w:rsid w:val="00231D67"/>
    <w:rsid w:val="00232320"/>
    <w:rsid w:val="0023270B"/>
    <w:rsid w:val="0023310A"/>
    <w:rsid w:val="00233127"/>
    <w:rsid w:val="00235F2E"/>
    <w:rsid w:val="002369CD"/>
    <w:rsid w:val="00236F71"/>
    <w:rsid w:val="00237779"/>
    <w:rsid w:val="00237A47"/>
    <w:rsid w:val="00237C25"/>
    <w:rsid w:val="00237D3F"/>
    <w:rsid w:val="00237E83"/>
    <w:rsid w:val="002400D6"/>
    <w:rsid w:val="002408A0"/>
    <w:rsid w:val="00241499"/>
    <w:rsid w:val="002416E8"/>
    <w:rsid w:val="00241A53"/>
    <w:rsid w:val="00242284"/>
    <w:rsid w:val="00242C9E"/>
    <w:rsid w:val="0024353D"/>
    <w:rsid w:val="0024399A"/>
    <w:rsid w:val="00243ACD"/>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47A4"/>
    <w:rsid w:val="00254E0D"/>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830"/>
    <w:rsid w:val="00262952"/>
    <w:rsid w:val="00262E9F"/>
    <w:rsid w:val="00263BC6"/>
    <w:rsid w:val="002644D5"/>
    <w:rsid w:val="00264B50"/>
    <w:rsid w:val="00264B84"/>
    <w:rsid w:val="0026555F"/>
    <w:rsid w:val="00265701"/>
    <w:rsid w:val="00265718"/>
    <w:rsid w:val="00265996"/>
    <w:rsid w:val="00265A57"/>
    <w:rsid w:val="00265B7E"/>
    <w:rsid w:val="00266210"/>
    <w:rsid w:val="0026640D"/>
    <w:rsid w:val="0026716C"/>
    <w:rsid w:val="002676D3"/>
    <w:rsid w:val="002676EA"/>
    <w:rsid w:val="00270087"/>
    <w:rsid w:val="00270B4E"/>
    <w:rsid w:val="00271C57"/>
    <w:rsid w:val="002724AA"/>
    <w:rsid w:val="002727C8"/>
    <w:rsid w:val="00272FEB"/>
    <w:rsid w:val="002733D1"/>
    <w:rsid w:val="002738C9"/>
    <w:rsid w:val="00273B2D"/>
    <w:rsid w:val="00273CFB"/>
    <w:rsid w:val="002743D7"/>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B1C"/>
    <w:rsid w:val="002810C6"/>
    <w:rsid w:val="00282055"/>
    <w:rsid w:val="00283CB6"/>
    <w:rsid w:val="002841AB"/>
    <w:rsid w:val="00284600"/>
    <w:rsid w:val="00284796"/>
    <w:rsid w:val="00284B31"/>
    <w:rsid w:val="00285894"/>
    <w:rsid w:val="0028683B"/>
    <w:rsid w:val="00287376"/>
    <w:rsid w:val="00287C28"/>
    <w:rsid w:val="00287DA8"/>
    <w:rsid w:val="00287DC3"/>
    <w:rsid w:val="0029000D"/>
    <w:rsid w:val="00290202"/>
    <w:rsid w:val="0029048D"/>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9DE"/>
    <w:rsid w:val="0029592C"/>
    <w:rsid w:val="00295C43"/>
    <w:rsid w:val="0029639B"/>
    <w:rsid w:val="00296FD8"/>
    <w:rsid w:val="0029743A"/>
    <w:rsid w:val="00297695"/>
    <w:rsid w:val="00297B4F"/>
    <w:rsid w:val="00297DBE"/>
    <w:rsid w:val="00297E89"/>
    <w:rsid w:val="002A0724"/>
    <w:rsid w:val="002A07C1"/>
    <w:rsid w:val="002A0817"/>
    <w:rsid w:val="002A08EC"/>
    <w:rsid w:val="002A1DF0"/>
    <w:rsid w:val="002A205B"/>
    <w:rsid w:val="002A3668"/>
    <w:rsid w:val="002A53DF"/>
    <w:rsid w:val="002A681A"/>
    <w:rsid w:val="002A6DE0"/>
    <w:rsid w:val="002A6F5C"/>
    <w:rsid w:val="002B03CD"/>
    <w:rsid w:val="002B07BF"/>
    <w:rsid w:val="002B0805"/>
    <w:rsid w:val="002B0DB1"/>
    <w:rsid w:val="002B0FD5"/>
    <w:rsid w:val="002B11A0"/>
    <w:rsid w:val="002B26D2"/>
    <w:rsid w:val="002B2C92"/>
    <w:rsid w:val="002B318B"/>
    <w:rsid w:val="002B3BD3"/>
    <w:rsid w:val="002B3C97"/>
    <w:rsid w:val="002B3D90"/>
    <w:rsid w:val="002B475D"/>
    <w:rsid w:val="002B4B75"/>
    <w:rsid w:val="002B4FE2"/>
    <w:rsid w:val="002B53DB"/>
    <w:rsid w:val="002B5B82"/>
    <w:rsid w:val="002B7C8F"/>
    <w:rsid w:val="002B7FB1"/>
    <w:rsid w:val="002C0364"/>
    <w:rsid w:val="002C0397"/>
    <w:rsid w:val="002C0779"/>
    <w:rsid w:val="002C0F87"/>
    <w:rsid w:val="002C138C"/>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B03"/>
    <w:rsid w:val="002D0657"/>
    <w:rsid w:val="002D08DC"/>
    <w:rsid w:val="002D13B7"/>
    <w:rsid w:val="002D1D90"/>
    <w:rsid w:val="002D20FC"/>
    <w:rsid w:val="002D26FA"/>
    <w:rsid w:val="002D2804"/>
    <w:rsid w:val="002D2B4E"/>
    <w:rsid w:val="002D41A4"/>
    <w:rsid w:val="002D4746"/>
    <w:rsid w:val="002D47AE"/>
    <w:rsid w:val="002D4B6D"/>
    <w:rsid w:val="002D4E37"/>
    <w:rsid w:val="002D52E0"/>
    <w:rsid w:val="002D5A7E"/>
    <w:rsid w:val="002D5A7F"/>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E03"/>
    <w:rsid w:val="002F2AE0"/>
    <w:rsid w:val="002F2FB7"/>
    <w:rsid w:val="002F302F"/>
    <w:rsid w:val="002F3827"/>
    <w:rsid w:val="002F413F"/>
    <w:rsid w:val="002F44AD"/>
    <w:rsid w:val="002F45D3"/>
    <w:rsid w:val="002F4EB1"/>
    <w:rsid w:val="002F5C18"/>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44B9"/>
    <w:rsid w:val="003066DE"/>
    <w:rsid w:val="00306CB9"/>
    <w:rsid w:val="003073BB"/>
    <w:rsid w:val="00307683"/>
    <w:rsid w:val="00307B27"/>
    <w:rsid w:val="00307D3F"/>
    <w:rsid w:val="0031013F"/>
    <w:rsid w:val="00310538"/>
    <w:rsid w:val="0031058E"/>
    <w:rsid w:val="00310896"/>
    <w:rsid w:val="00311941"/>
    <w:rsid w:val="00311C65"/>
    <w:rsid w:val="00311C6A"/>
    <w:rsid w:val="003123EA"/>
    <w:rsid w:val="003125FA"/>
    <w:rsid w:val="00312A86"/>
    <w:rsid w:val="00313C4F"/>
    <w:rsid w:val="00314280"/>
    <w:rsid w:val="0031461E"/>
    <w:rsid w:val="003158FE"/>
    <w:rsid w:val="00315DD9"/>
    <w:rsid w:val="00316717"/>
    <w:rsid w:val="00316B7E"/>
    <w:rsid w:val="00317050"/>
    <w:rsid w:val="00320B56"/>
    <w:rsid w:val="00320E3D"/>
    <w:rsid w:val="00320E43"/>
    <w:rsid w:val="00320F94"/>
    <w:rsid w:val="00320FB2"/>
    <w:rsid w:val="00322766"/>
    <w:rsid w:val="003230B0"/>
    <w:rsid w:val="003238B6"/>
    <w:rsid w:val="00325F5C"/>
    <w:rsid w:val="003268CF"/>
    <w:rsid w:val="00326974"/>
    <w:rsid w:val="00326EE5"/>
    <w:rsid w:val="00326F79"/>
    <w:rsid w:val="00327A0A"/>
    <w:rsid w:val="00327B01"/>
    <w:rsid w:val="00327E95"/>
    <w:rsid w:val="0033007D"/>
    <w:rsid w:val="0033027D"/>
    <w:rsid w:val="003308C4"/>
    <w:rsid w:val="00330DE8"/>
    <w:rsid w:val="00331EDC"/>
    <w:rsid w:val="00331F89"/>
    <w:rsid w:val="003323F3"/>
    <w:rsid w:val="0033306E"/>
    <w:rsid w:val="00333A7B"/>
    <w:rsid w:val="00333DC8"/>
    <w:rsid w:val="00334905"/>
    <w:rsid w:val="00334C06"/>
    <w:rsid w:val="00335250"/>
    <w:rsid w:val="0033560A"/>
    <w:rsid w:val="0033592C"/>
    <w:rsid w:val="00335B9C"/>
    <w:rsid w:val="0033614D"/>
    <w:rsid w:val="00336164"/>
    <w:rsid w:val="00336EF6"/>
    <w:rsid w:val="003378B8"/>
    <w:rsid w:val="00337EAF"/>
    <w:rsid w:val="0034150F"/>
    <w:rsid w:val="00342616"/>
    <w:rsid w:val="0034298C"/>
    <w:rsid w:val="0034305B"/>
    <w:rsid w:val="0034359B"/>
    <w:rsid w:val="0034379F"/>
    <w:rsid w:val="00343E84"/>
    <w:rsid w:val="003444EB"/>
    <w:rsid w:val="00344778"/>
    <w:rsid w:val="00344BE2"/>
    <w:rsid w:val="00344F78"/>
    <w:rsid w:val="0034511B"/>
    <w:rsid w:val="003452D8"/>
    <w:rsid w:val="00345740"/>
    <w:rsid w:val="0034617A"/>
    <w:rsid w:val="00347606"/>
    <w:rsid w:val="003504EC"/>
    <w:rsid w:val="003509B5"/>
    <w:rsid w:val="00350EF6"/>
    <w:rsid w:val="00351118"/>
    <w:rsid w:val="0035244F"/>
    <w:rsid w:val="003528EA"/>
    <w:rsid w:val="00352CAE"/>
    <w:rsid w:val="00352DAE"/>
    <w:rsid w:val="00353295"/>
    <w:rsid w:val="003532F9"/>
    <w:rsid w:val="003539B2"/>
    <w:rsid w:val="00353A56"/>
    <w:rsid w:val="00353D7D"/>
    <w:rsid w:val="0035414B"/>
    <w:rsid w:val="00354204"/>
    <w:rsid w:val="00354387"/>
    <w:rsid w:val="00354D13"/>
    <w:rsid w:val="00355449"/>
    <w:rsid w:val="00355C3F"/>
    <w:rsid w:val="00355DD1"/>
    <w:rsid w:val="00356CEC"/>
    <w:rsid w:val="00357034"/>
    <w:rsid w:val="00357522"/>
    <w:rsid w:val="003576D7"/>
    <w:rsid w:val="00357712"/>
    <w:rsid w:val="003602CA"/>
    <w:rsid w:val="003607F7"/>
    <w:rsid w:val="0036185C"/>
    <w:rsid w:val="00361AFA"/>
    <w:rsid w:val="003625B6"/>
    <w:rsid w:val="00362C5A"/>
    <w:rsid w:val="00362FFF"/>
    <w:rsid w:val="00363EB9"/>
    <w:rsid w:val="00363F95"/>
    <w:rsid w:val="00364283"/>
    <w:rsid w:val="003643CE"/>
    <w:rsid w:val="00364603"/>
    <w:rsid w:val="00364A97"/>
    <w:rsid w:val="00364C7A"/>
    <w:rsid w:val="00365872"/>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804"/>
    <w:rsid w:val="00374C8F"/>
    <w:rsid w:val="00374F06"/>
    <w:rsid w:val="00375BD2"/>
    <w:rsid w:val="003762D5"/>
    <w:rsid w:val="003764FA"/>
    <w:rsid w:val="00376A34"/>
    <w:rsid w:val="00376AD6"/>
    <w:rsid w:val="00376C0D"/>
    <w:rsid w:val="0037709A"/>
    <w:rsid w:val="003773C7"/>
    <w:rsid w:val="00377569"/>
    <w:rsid w:val="00377A68"/>
    <w:rsid w:val="00377CE8"/>
    <w:rsid w:val="0038035C"/>
    <w:rsid w:val="00380E93"/>
    <w:rsid w:val="003810EA"/>
    <w:rsid w:val="003811F7"/>
    <w:rsid w:val="0038166A"/>
    <w:rsid w:val="0038187D"/>
    <w:rsid w:val="003821E7"/>
    <w:rsid w:val="00382B96"/>
    <w:rsid w:val="00383130"/>
    <w:rsid w:val="00383D4B"/>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E4F"/>
    <w:rsid w:val="003959A9"/>
    <w:rsid w:val="00395F8B"/>
    <w:rsid w:val="0039665F"/>
    <w:rsid w:val="00396D81"/>
    <w:rsid w:val="00397D34"/>
    <w:rsid w:val="003A0306"/>
    <w:rsid w:val="003A0311"/>
    <w:rsid w:val="003A0AA9"/>
    <w:rsid w:val="003A0F88"/>
    <w:rsid w:val="003A12CF"/>
    <w:rsid w:val="003A12D5"/>
    <w:rsid w:val="003A1341"/>
    <w:rsid w:val="003A1747"/>
    <w:rsid w:val="003A19E0"/>
    <w:rsid w:val="003A1C4F"/>
    <w:rsid w:val="003A1DD5"/>
    <w:rsid w:val="003A2055"/>
    <w:rsid w:val="003A336B"/>
    <w:rsid w:val="003A41B3"/>
    <w:rsid w:val="003A42BB"/>
    <w:rsid w:val="003A5125"/>
    <w:rsid w:val="003A590E"/>
    <w:rsid w:val="003A5CA5"/>
    <w:rsid w:val="003A6D8E"/>
    <w:rsid w:val="003A6DB0"/>
    <w:rsid w:val="003A6F51"/>
    <w:rsid w:val="003A7789"/>
    <w:rsid w:val="003A7C19"/>
    <w:rsid w:val="003A7DD6"/>
    <w:rsid w:val="003A7F5E"/>
    <w:rsid w:val="003B0485"/>
    <w:rsid w:val="003B0B4D"/>
    <w:rsid w:val="003B0DA8"/>
    <w:rsid w:val="003B0E74"/>
    <w:rsid w:val="003B1041"/>
    <w:rsid w:val="003B172C"/>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AA5"/>
    <w:rsid w:val="003C0FB1"/>
    <w:rsid w:val="003C150C"/>
    <w:rsid w:val="003C151A"/>
    <w:rsid w:val="003C1734"/>
    <w:rsid w:val="003C1F75"/>
    <w:rsid w:val="003C23C3"/>
    <w:rsid w:val="003C28E6"/>
    <w:rsid w:val="003C4B38"/>
    <w:rsid w:val="003C4CE8"/>
    <w:rsid w:val="003C4F25"/>
    <w:rsid w:val="003C5113"/>
    <w:rsid w:val="003C5399"/>
    <w:rsid w:val="003C5FE4"/>
    <w:rsid w:val="003C6E9F"/>
    <w:rsid w:val="003C7CE7"/>
    <w:rsid w:val="003D0246"/>
    <w:rsid w:val="003D02D2"/>
    <w:rsid w:val="003D0427"/>
    <w:rsid w:val="003D09DA"/>
    <w:rsid w:val="003D0A1E"/>
    <w:rsid w:val="003D12AF"/>
    <w:rsid w:val="003D132A"/>
    <w:rsid w:val="003D2339"/>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7079"/>
    <w:rsid w:val="003D7BB5"/>
    <w:rsid w:val="003D7FB8"/>
    <w:rsid w:val="003E0CE4"/>
    <w:rsid w:val="003E0E0D"/>
    <w:rsid w:val="003E15BE"/>
    <w:rsid w:val="003E1966"/>
    <w:rsid w:val="003E1CF4"/>
    <w:rsid w:val="003E2489"/>
    <w:rsid w:val="003E29F9"/>
    <w:rsid w:val="003E2FAF"/>
    <w:rsid w:val="003E3524"/>
    <w:rsid w:val="003E39F9"/>
    <w:rsid w:val="003E3B02"/>
    <w:rsid w:val="003E46DB"/>
    <w:rsid w:val="003E4CDB"/>
    <w:rsid w:val="003E6050"/>
    <w:rsid w:val="003E6592"/>
    <w:rsid w:val="003E6B0B"/>
    <w:rsid w:val="003F01E7"/>
    <w:rsid w:val="003F01FD"/>
    <w:rsid w:val="003F0656"/>
    <w:rsid w:val="003F074F"/>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536B"/>
    <w:rsid w:val="003F586D"/>
    <w:rsid w:val="003F5F13"/>
    <w:rsid w:val="003F63A9"/>
    <w:rsid w:val="003F66B8"/>
    <w:rsid w:val="003F6853"/>
    <w:rsid w:val="003F6ADF"/>
    <w:rsid w:val="003F6BA9"/>
    <w:rsid w:val="003F6D17"/>
    <w:rsid w:val="003F7984"/>
    <w:rsid w:val="003F7BEE"/>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1E26"/>
    <w:rsid w:val="00412440"/>
    <w:rsid w:val="004127B4"/>
    <w:rsid w:val="0041282C"/>
    <w:rsid w:val="00412A92"/>
    <w:rsid w:val="004132DA"/>
    <w:rsid w:val="004141A0"/>
    <w:rsid w:val="00414587"/>
    <w:rsid w:val="0041469F"/>
    <w:rsid w:val="004146D6"/>
    <w:rsid w:val="004148F6"/>
    <w:rsid w:val="0041524C"/>
    <w:rsid w:val="00415A14"/>
    <w:rsid w:val="0041616C"/>
    <w:rsid w:val="004161BC"/>
    <w:rsid w:val="00416A66"/>
    <w:rsid w:val="00417232"/>
    <w:rsid w:val="0041793D"/>
    <w:rsid w:val="004179D9"/>
    <w:rsid w:val="004201DE"/>
    <w:rsid w:val="00420CB7"/>
    <w:rsid w:val="0042156E"/>
    <w:rsid w:val="00422062"/>
    <w:rsid w:val="0042221A"/>
    <w:rsid w:val="004222BC"/>
    <w:rsid w:val="00422A10"/>
    <w:rsid w:val="00422F31"/>
    <w:rsid w:val="004236EC"/>
    <w:rsid w:val="004243CC"/>
    <w:rsid w:val="004244C5"/>
    <w:rsid w:val="00424EF7"/>
    <w:rsid w:val="0042562F"/>
    <w:rsid w:val="00425889"/>
    <w:rsid w:val="004259A2"/>
    <w:rsid w:val="00425C97"/>
    <w:rsid w:val="00425F7F"/>
    <w:rsid w:val="00426034"/>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1172"/>
    <w:rsid w:val="0043148C"/>
    <w:rsid w:val="00431843"/>
    <w:rsid w:val="00431E18"/>
    <w:rsid w:val="0043270B"/>
    <w:rsid w:val="00432E20"/>
    <w:rsid w:val="00432F8F"/>
    <w:rsid w:val="00434242"/>
    <w:rsid w:val="0043424B"/>
    <w:rsid w:val="0043480E"/>
    <w:rsid w:val="00435023"/>
    <w:rsid w:val="004355EB"/>
    <w:rsid w:val="004355ED"/>
    <w:rsid w:val="00435602"/>
    <w:rsid w:val="00435635"/>
    <w:rsid w:val="004356FA"/>
    <w:rsid w:val="00435BD2"/>
    <w:rsid w:val="00435CCF"/>
    <w:rsid w:val="00436419"/>
    <w:rsid w:val="004365C5"/>
    <w:rsid w:val="00437179"/>
    <w:rsid w:val="004371AB"/>
    <w:rsid w:val="00437F79"/>
    <w:rsid w:val="0044035D"/>
    <w:rsid w:val="0044166C"/>
    <w:rsid w:val="004418B3"/>
    <w:rsid w:val="00441B21"/>
    <w:rsid w:val="00441FE8"/>
    <w:rsid w:val="00442856"/>
    <w:rsid w:val="00442AF0"/>
    <w:rsid w:val="004430FD"/>
    <w:rsid w:val="00443D9E"/>
    <w:rsid w:val="00443DFB"/>
    <w:rsid w:val="004442A7"/>
    <w:rsid w:val="00444D83"/>
    <w:rsid w:val="00444E09"/>
    <w:rsid w:val="00444F64"/>
    <w:rsid w:val="004450CE"/>
    <w:rsid w:val="00445513"/>
    <w:rsid w:val="00445ABA"/>
    <w:rsid w:val="00445CBF"/>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4B98"/>
    <w:rsid w:val="00455B39"/>
    <w:rsid w:val="00456114"/>
    <w:rsid w:val="004562F8"/>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A56"/>
    <w:rsid w:val="00467B21"/>
    <w:rsid w:val="00470557"/>
    <w:rsid w:val="00470750"/>
    <w:rsid w:val="004707FD"/>
    <w:rsid w:val="00470859"/>
    <w:rsid w:val="00471856"/>
    <w:rsid w:val="00472A81"/>
    <w:rsid w:val="00472D98"/>
    <w:rsid w:val="0047343E"/>
    <w:rsid w:val="00473779"/>
    <w:rsid w:val="00473839"/>
    <w:rsid w:val="00473AD0"/>
    <w:rsid w:val="0047400A"/>
    <w:rsid w:val="0047434F"/>
    <w:rsid w:val="004743E2"/>
    <w:rsid w:val="00475260"/>
    <w:rsid w:val="00475596"/>
    <w:rsid w:val="004759AD"/>
    <w:rsid w:val="00475E16"/>
    <w:rsid w:val="00476D8B"/>
    <w:rsid w:val="0047703F"/>
    <w:rsid w:val="004770F2"/>
    <w:rsid w:val="0047765A"/>
    <w:rsid w:val="0047786D"/>
    <w:rsid w:val="004778D4"/>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66E"/>
    <w:rsid w:val="004A3CFF"/>
    <w:rsid w:val="004A3D13"/>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C42"/>
    <w:rsid w:val="004B1D72"/>
    <w:rsid w:val="004B2B31"/>
    <w:rsid w:val="004B348D"/>
    <w:rsid w:val="004B397E"/>
    <w:rsid w:val="004B3C3F"/>
    <w:rsid w:val="004B3CE9"/>
    <w:rsid w:val="004B4364"/>
    <w:rsid w:val="004B4D0A"/>
    <w:rsid w:val="004B566D"/>
    <w:rsid w:val="004B570D"/>
    <w:rsid w:val="004B5C0C"/>
    <w:rsid w:val="004B6301"/>
    <w:rsid w:val="004B71E9"/>
    <w:rsid w:val="004C0346"/>
    <w:rsid w:val="004C0A5B"/>
    <w:rsid w:val="004C0B5B"/>
    <w:rsid w:val="004C0F99"/>
    <w:rsid w:val="004C130D"/>
    <w:rsid w:val="004C1371"/>
    <w:rsid w:val="004C1E76"/>
    <w:rsid w:val="004C208E"/>
    <w:rsid w:val="004C20B1"/>
    <w:rsid w:val="004C24F6"/>
    <w:rsid w:val="004C2F01"/>
    <w:rsid w:val="004C35D8"/>
    <w:rsid w:val="004C3974"/>
    <w:rsid w:val="004C44D3"/>
    <w:rsid w:val="004C4C9E"/>
    <w:rsid w:val="004C507D"/>
    <w:rsid w:val="004C521E"/>
    <w:rsid w:val="004C5D29"/>
    <w:rsid w:val="004C5D5B"/>
    <w:rsid w:val="004C654C"/>
    <w:rsid w:val="004C68DA"/>
    <w:rsid w:val="004C6A7B"/>
    <w:rsid w:val="004C6ED4"/>
    <w:rsid w:val="004C70A2"/>
    <w:rsid w:val="004C72F4"/>
    <w:rsid w:val="004C7384"/>
    <w:rsid w:val="004C75A4"/>
    <w:rsid w:val="004C7BDF"/>
    <w:rsid w:val="004D0A59"/>
    <w:rsid w:val="004D1A33"/>
    <w:rsid w:val="004D1D64"/>
    <w:rsid w:val="004D23D3"/>
    <w:rsid w:val="004D25FC"/>
    <w:rsid w:val="004D2848"/>
    <w:rsid w:val="004D2950"/>
    <w:rsid w:val="004D2AE1"/>
    <w:rsid w:val="004D2C45"/>
    <w:rsid w:val="004D2CDA"/>
    <w:rsid w:val="004D2DAF"/>
    <w:rsid w:val="004D3EB5"/>
    <w:rsid w:val="004D3F7D"/>
    <w:rsid w:val="004D485E"/>
    <w:rsid w:val="004D4968"/>
    <w:rsid w:val="004D4BD8"/>
    <w:rsid w:val="004D5F40"/>
    <w:rsid w:val="004D6240"/>
    <w:rsid w:val="004D6794"/>
    <w:rsid w:val="004D7316"/>
    <w:rsid w:val="004D783F"/>
    <w:rsid w:val="004E0289"/>
    <w:rsid w:val="004E03BE"/>
    <w:rsid w:val="004E0821"/>
    <w:rsid w:val="004E0BDC"/>
    <w:rsid w:val="004E0CD0"/>
    <w:rsid w:val="004E0E39"/>
    <w:rsid w:val="004E120D"/>
    <w:rsid w:val="004E12EB"/>
    <w:rsid w:val="004E1498"/>
    <w:rsid w:val="004E2428"/>
    <w:rsid w:val="004E2487"/>
    <w:rsid w:val="004E326F"/>
    <w:rsid w:val="004E358C"/>
    <w:rsid w:val="004E39A8"/>
    <w:rsid w:val="004E3FD8"/>
    <w:rsid w:val="004E423C"/>
    <w:rsid w:val="004E4503"/>
    <w:rsid w:val="004E4FE3"/>
    <w:rsid w:val="004E53AE"/>
    <w:rsid w:val="004E5A69"/>
    <w:rsid w:val="004E5C61"/>
    <w:rsid w:val="004E6184"/>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241"/>
    <w:rsid w:val="004F438E"/>
    <w:rsid w:val="004F4E30"/>
    <w:rsid w:val="004F5C31"/>
    <w:rsid w:val="004F6ACA"/>
    <w:rsid w:val="004F6AFE"/>
    <w:rsid w:val="004F723E"/>
    <w:rsid w:val="004F7D0B"/>
    <w:rsid w:val="004F7F1A"/>
    <w:rsid w:val="0050031C"/>
    <w:rsid w:val="005004F7"/>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51A"/>
    <w:rsid w:val="00505A2A"/>
    <w:rsid w:val="00505E39"/>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AC6"/>
    <w:rsid w:val="00512747"/>
    <w:rsid w:val="0051274A"/>
    <w:rsid w:val="005132A6"/>
    <w:rsid w:val="005137D0"/>
    <w:rsid w:val="005138A9"/>
    <w:rsid w:val="00513F8F"/>
    <w:rsid w:val="005147E7"/>
    <w:rsid w:val="005149A2"/>
    <w:rsid w:val="00514BFD"/>
    <w:rsid w:val="005150E4"/>
    <w:rsid w:val="00515585"/>
    <w:rsid w:val="005157A7"/>
    <w:rsid w:val="005157BE"/>
    <w:rsid w:val="00515C83"/>
    <w:rsid w:val="00515E2B"/>
    <w:rsid w:val="00517326"/>
    <w:rsid w:val="00517B89"/>
    <w:rsid w:val="00517C3B"/>
    <w:rsid w:val="0052001B"/>
    <w:rsid w:val="0052095A"/>
    <w:rsid w:val="00520FA2"/>
    <w:rsid w:val="00521D65"/>
    <w:rsid w:val="00522592"/>
    <w:rsid w:val="00522E36"/>
    <w:rsid w:val="00523B71"/>
    <w:rsid w:val="00523F32"/>
    <w:rsid w:val="005251DA"/>
    <w:rsid w:val="00525515"/>
    <w:rsid w:val="005255CE"/>
    <w:rsid w:val="00525CAE"/>
    <w:rsid w:val="00526653"/>
    <w:rsid w:val="00526C8A"/>
    <w:rsid w:val="00527489"/>
    <w:rsid w:val="00527DB2"/>
    <w:rsid w:val="0053045F"/>
    <w:rsid w:val="0053047D"/>
    <w:rsid w:val="00530BD5"/>
    <w:rsid w:val="00531307"/>
    <w:rsid w:val="0053173A"/>
    <w:rsid w:val="00531824"/>
    <w:rsid w:val="00531F3E"/>
    <w:rsid w:val="00532462"/>
    <w:rsid w:val="00532822"/>
    <w:rsid w:val="00532976"/>
    <w:rsid w:val="00533215"/>
    <w:rsid w:val="005339D2"/>
    <w:rsid w:val="0053437E"/>
    <w:rsid w:val="0053448E"/>
    <w:rsid w:val="0053476E"/>
    <w:rsid w:val="005349EB"/>
    <w:rsid w:val="00534B42"/>
    <w:rsid w:val="00534D96"/>
    <w:rsid w:val="0053542C"/>
    <w:rsid w:val="00536EF2"/>
    <w:rsid w:val="005376B6"/>
    <w:rsid w:val="00537814"/>
    <w:rsid w:val="005408FD"/>
    <w:rsid w:val="00540EC8"/>
    <w:rsid w:val="005417A0"/>
    <w:rsid w:val="00541EE0"/>
    <w:rsid w:val="005422E8"/>
    <w:rsid w:val="005426C4"/>
    <w:rsid w:val="005428A5"/>
    <w:rsid w:val="005432F1"/>
    <w:rsid w:val="00543342"/>
    <w:rsid w:val="00543A66"/>
    <w:rsid w:val="005448C0"/>
    <w:rsid w:val="00544E06"/>
    <w:rsid w:val="00544F86"/>
    <w:rsid w:val="0054556C"/>
    <w:rsid w:val="0054556F"/>
    <w:rsid w:val="00546738"/>
    <w:rsid w:val="005467D6"/>
    <w:rsid w:val="00546942"/>
    <w:rsid w:val="00546ACE"/>
    <w:rsid w:val="00546BD5"/>
    <w:rsid w:val="00546D42"/>
    <w:rsid w:val="00546EE5"/>
    <w:rsid w:val="00547933"/>
    <w:rsid w:val="00547E9B"/>
    <w:rsid w:val="00550151"/>
    <w:rsid w:val="00551204"/>
    <w:rsid w:val="00552163"/>
    <w:rsid w:val="00552569"/>
    <w:rsid w:val="0055269F"/>
    <w:rsid w:val="005527EA"/>
    <w:rsid w:val="00552AC3"/>
    <w:rsid w:val="005533EA"/>
    <w:rsid w:val="0055348E"/>
    <w:rsid w:val="0055396A"/>
    <w:rsid w:val="00553C13"/>
    <w:rsid w:val="00554999"/>
    <w:rsid w:val="00554B3D"/>
    <w:rsid w:val="005555A1"/>
    <w:rsid w:val="00556461"/>
    <w:rsid w:val="00556496"/>
    <w:rsid w:val="00557004"/>
    <w:rsid w:val="005570E7"/>
    <w:rsid w:val="00560546"/>
    <w:rsid w:val="005605BD"/>
    <w:rsid w:val="00560CC3"/>
    <w:rsid w:val="005612F8"/>
    <w:rsid w:val="0056171E"/>
    <w:rsid w:val="0056200F"/>
    <w:rsid w:val="00562276"/>
    <w:rsid w:val="005622DF"/>
    <w:rsid w:val="005639EE"/>
    <w:rsid w:val="00564313"/>
    <w:rsid w:val="0056434D"/>
    <w:rsid w:val="005649A2"/>
    <w:rsid w:val="00564D6E"/>
    <w:rsid w:val="00564E55"/>
    <w:rsid w:val="00564ED5"/>
    <w:rsid w:val="00565C22"/>
    <w:rsid w:val="005661FA"/>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C2A"/>
    <w:rsid w:val="00575248"/>
    <w:rsid w:val="00575716"/>
    <w:rsid w:val="005758CE"/>
    <w:rsid w:val="00575E94"/>
    <w:rsid w:val="005770BC"/>
    <w:rsid w:val="00577BE7"/>
    <w:rsid w:val="00580331"/>
    <w:rsid w:val="00581217"/>
    <w:rsid w:val="00581367"/>
    <w:rsid w:val="005819D7"/>
    <w:rsid w:val="00582D3E"/>
    <w:rsid w:val="00582E3D"/>
    <w:rsid w:val="0058347D"/>
    <w:rsid w:val="005836D0"/>
    <w:rsid w:val="00583766"/>
    <w:rsid w:val="005840E5"/>
    <w:rsid w:val="005847CE"/>
    <w:rsid w:val="00584953"/>
    <w:rsid w:val="00584CA4"/>
    <w:rsid w:val="0058501F"/>
    <w:rsid w:val="0058510C"/>
    <w:rsid w:val="0058602D"/>
    <w:rsid w:val="0058628A"/>
    <w:rsid w:val="005864D3"/>
    <w:rsid w:val="00586D6E"/>
    <w:rsid w:val="00587570"/>
    <w:rsid w:val="0058764D"/>
    <w:rsid w:val="005877A3"/>
    <w:rsid w:val="00590C9A"/>
    <w:rsid w:val="00591331"/>
    <w:rsid w:val="00591674"/>
    <w:rsid w:val="00591781"/>
    <w:rsid w:val="00591921"/>
    <w:rsid w:val="00591B9C"/>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F2D"/>
    <w:rsid w:val="005A2229"/>
    <w:rsid w:val="005A2832"/>
    <w:rsid w:val="005A320D"/>
    <w:rsid w:val="005A3468"/>
    <w:rsid w:val="005A35EA"/>
    <w:rsid w:val="005A36E3"/>
    <w:rsid w:val="005A4A64"/>
    <w:rsid w:val="005A50FE"/>
    <w:rsid w:val="005A59CF"/>
    <w:rsid w:val="005A6C2A"/>
    <w:rsid w:val="005A6CB4"/>
    <w:rsid w:val="005A742B"/>
    <w:rsid w:val="005A7ECD"/>
    <w:rsid w:val="005A7F72"/>
    <w:rsid w:val="005B097C"/>
    <w:rsid w:val="005B1CA7"/>
    <w:rsid w:val="005B1CC4"/>
    <w:rsid w:val="005B1D3E"/>
    <w:rsid w:val="005B2764"/>
    <w:rsid w:val="005B2EB8"/>
    <w:rsid w:val="005B33A1"/>
    <w:rsid w:val="005B3577"/>
    <w:rsid w:val="005B3919"/>
    <w:rsid w:val="005B48EF"/>
    <w:rsid w:val="005B5251"/>
    <w:rsid w:val="005B54FE"/>
    <w:rsid w:val="005B5749"/>
    <w:rsid w:val="005B5A55"/>
    <w:rsid w:val="005B5F56"/>
    <w:rsid w:val="005B62DB"/>
    <w:rsid w:val="005B67F6"/>
    <w:rsid w:val="005B7D8A"/>
    <w:rsid w:val="005C0904"/>
    <w:rsid w:val="005C09BF"/>
    <w:rsid w:val="005C09FA"/>
    <w:rsid w:val="005C0D61"/>
    <w:rsid w:val="005C0E62"/>
    <w:rsid w:val="005C17D4"/>
    <w:rsid w:val="005C18B0"/>
    <w:rsid w:val="005C1B10"/>
    <w:rsid w:val="005C22B4"/>
    <w:rsid w:val="005C2EA8"/>
    <w:rsid w:val="005C3A28"/>
    <w:rsid w:val="005C4037"/>
    <w:rsid w:val="005C5468"/>
    <w:rsid w:val="005C5849"/>
    <w:rsid w:val="005C5AA6"/>
    <w:rsid w:val="005C5E0A"/>
    <w:rsid w:val="005C5E4D"/>
    <w:rsid w:val="005C6209"/>
    <w:rsid w:val="005C6BCA"/>
    <w:rsid w:val="005C7386"/>
    <w:rsid w:val="005C7C26"/>
    <w:rsid w:val="005C7CAD"/>
    <w:rsid w:val="005D02FA"/>
    <w:rsid w:val="005D0790"/>
    <w:rsid w:val="005D0E4D"/>
    <w:rsid w:val="005D2043"/>
    <w:rsid w:val="005D20FC"/>
    <w:rsid w:val="005D21DE"/>
    <w:rsid w:val="005D2464"/>
    <w:rsid w:val="005D2AC7"/>
    <w:rsid w:val="005D2EE8"/>
    <w:rsid w:val="005D32EE"/>
    <w:rsid w:val="005D38CA"/>
    <w:rsid w:val="005D4722"/>
    <w:rsid w:val="005D47FA"/>
    <w:rsid w:val="005D4884"/>
    <w:rsid w:val="005D49D1"/>
    <w:rsid w:val="005D4D64"/>
    <w:rsid w:val="005D5E46"/>
    <w:rsid w:val="005D5FC6"/>
    <w:rsid w:val="005D64A5"/>
    <w:rsid w:val="005D680B"/>
    <w:rsid w:val="005D6B30"/>
    <w:rsid w:val="005D7AA9"/>
    <w:rsid w:val="005D7B88"/>
    <w:rsid w:val="005E0010"/>
    <w:rsid w:val="005E0EAD"/>
    <w:rsid w:val="005E0EB3"/>
    <w:rsid w:val="005E1F47"/>
    <w:rsid w:val="005E260D"/>
    <w:rsid w:val="005E2F2F"/>
    <w:rsid w:val="005E35FD"/>
    <w:rsid w:val="005E383F"/>
    <w:rsid w:val="005E47F9"/>
    <w:rsid w:val="005E4895"/>
    <w:rsid w:val="005E5220"/>
    <w:rsid w:val="005E5B30"/>
    <w:rsid w:val="005E7342"/>
    <w:rsid w:val="005E7698"/>
    <w:rsid w:val="005E77D7"/>
    <w:rsid w:val="005E7CAF"/>
    <w:rsid w:val="005F029A"/>
    <w:rsid w:val="005F0931"/>
    <w:rsid w:val="005F0C46"/>
    <w:rsid w:val="005F1254"/>
    <w:rsid w:val="005F1440"/>
    <w:rsid w:val="005F1466"/>
    <w:rsid w:val="005F1CB0"/>
    <w:rsid w:val="005F1EA4"/>
    <w:rsid w:val="005F1FE4"/>
    <w:rsid w:val="005F2AF8"/>
    <w:rsid w:val="005F3154"/>
    <w:rsid w:val="005F371A"/>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B31"/>
    <w:rsid w:val="005F6CA3"/>
    <w:rsid w:val="0060031B"/>
    <w:rsid w:val="006012E3"/>
    <w:rsid w:val="00601DF9"/>
    <w:rsid w:val="00601FCD"/>
    <w:rsid w:val="006021A4"/>
    <w:rsid w:val="00602949"/>
    <w:rsid w:val="00602AD1"/>
    <w:rsid w:val="00602CFB"/>
    <w:rsid w:val="00602F2F"/>
    <w:rsid w:val="00602FB5"/>
    <w:rsid w:val="0060342E"/>
    <w:rsid w:val="0060349D"/>
    <w:rsid w:val="006035D0"/>
    <w:rsid w:val="0060384D"/>
    <w:rsid w:val="006039C5"/>
    <w:rsid w:val="0060515F"/>
    <w:rsid w:val="00606C6F"/>
    <w:rsid w:val="00606FA6"/>
    <w:rsid w:val="00607079"/>
    <w:rsid w:val="00607ADE"/>
    <w:rsid w:val="006104EB"/>
    <w:rsid w:val="00610FF8"/>
    <w:rsid w:val="00611081"/>
    <w:rsid w:val="00611265"/>
    <w:rsid w:val="00611C83"/>
    <w:rsid w:val="00611E38"/>
    <w:rsid w:val="00612015"/>
    <w:rsid w:val="0061223C"/>
    <w:rsid w:val="006122CF"/>
    <w:rsid w:val="006127C8"/>
    <w:rsid w:val="0061286E"/>
    <w:rsid w:val="00612C73"/>
    <w:rsid w:val="006130DB"/>
    <w:rsid w:val="006135B2"/>
    <w:rsid w:val="00613C0F"/>
    <w:rsid w:val="006144BB"/>
    <w:rsid w:val="00614AD8"/>
    <w:rsid w:val="00614CB4"/>
    <w:rsid w:val="00614EE6"/>
    <w:rsid w:val="006151F5"/>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74"/>
    <w:rsid w:val="006245A9"/>
    <w:rsid w:val="0062482E"/>
    <w:rsid w:val="00624DA0"/>
    <w:rsid w:val="00625213"/>
    <w:rsid w:val="006253B3"/>
    <w:rsid w:val="00625B24"/>
    <w:rsid w:val="006265D0"/>
    <w:rsid w:val="00626C25"/>
    <w:rsid w:val="006277CD"/>
    <w:rsid w:val="006279A7"/>
    <w:rsid w:val="00627BA3"/>
    <w:rsid w:val="00627E44"/>
    <w:rsid w:val="00630549"/>
    <w:rsid w:val="00630829"/>
    <w:rsid w:val="00631826"/>
    <w:rsid w:val="006326BC"/>
    <w:rsid w:val="006327DF"/>
    <w:rsid w:val="00632A0E"/>
    <w:rsid w:val="00633737"/>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40222"/>
    <w:rsid w:val="00640E17"/>
    <w:rsid w:val="00641061"/>
    <w:rsid w:val="006412CA"/>
    <w:rsid w:val="00641E4B"/>
    <w:rsid w:val="006427D6"/>
    <w:rsid w:val="006428E2"/>
    <w:rsid w:val="00642A05"/>
    <w:rsid w:val="00642CBD"/>
    <w:rsid w:val="00642D10"/>
    <w:rsid w:val="006430B5"/>
    <w:rsid w:val="0064323B"/>
    <w:rsid w:val="0064351F"/>
    <w:rsid w:val="00644200"/>
    <w:rsid w:val="00645195"/>
    <w:rsid w:val="0064640A"/>
    <w:rsid w:val="0064661A"/>
    <w:rsid w:val="006472FD"/>
    <w:rsid w:val="00647D2D"/>
    <w:rsid w:val="006506D3"/>
    <w:rsid w:val="00650854"/>
    <w:rsid w:val="00650A04"/>
    <w:rsid w:val="00650CAB"/>
    <w:rsid w:val="006510F4"/>
    <w:rsid w:val="006510F9"/>
    <w:rsid w:val="006514E4"/>
    <w:rsid w:val="00651AD3"/>
    <w:rsid w:val="00651FA0"/>
    <w:rsid w:val="006524E1"/>
    <w:rsid w:val="006526F3"/>
    <w:rsid w:val="0065293D"/>
    <w:rsid w:val="006536FE"/>
    <w:rsid w:val="00653C67"/>
    <w:rsid w:val="006544F6"/>
    <w:rsid w:val="00655070"/>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30FA"/>
    <w:rsid w:val="006732CD"/>
    <w:rsid w:val="00673D7C"/>
    <w:rsid w:val="00673FBF"/>
    <w:rsid w:val="006742A4"/>
    <w:rsid w:val="0067434F"/>
    <w:rsid w:val="00674460"/>
    <w:rsid w:val="006744FB"/>
    <w:rsid w:val="00674EF6"/>
    <w:rsid w:val="00676A4B"/>
    <w:rsid w:val="00676C9B"/>
    <w:rsid w:val="00677E8D"/>
    <w:rsid w:val="00680A97"/>
    <w:rsid w:val="00680C3F"/>
    <w:rsid w:val="0068102D"/>
    <w:rsid w:val="006810EA"/>
    <w:rsid w:val="006812DE"/>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702F"/>
    <w:rsid w:val="00687578"/>
    <w:rsid w:val="006876A0"/>
    <w:rsid w:val="00687817"/>
    <w:rsid w:val="00687B41"/>
    <w:rsid w:val="0069008A"/>
    <w:rsid w:val="00690754"/>
    <w:rsid w:val="00690881"/>
    <w:rsid w:val="006915F8"/>
    <w:rsid w:val="00692799"/>
    <w:rsid w:val="00692A0D"/>
    <w:rsid w:val="00693077"/>
    <w:rsid w:val="0069313A"/>
    <w:rsid w:val="00693295"/>
    <w:rsid w:val="006936BD"/>
    <w:rsid w:val="0069447C"/>
    <w:rsid w:val="00695E3A"/>
    <w:rsid w:val="00695E8B"/>
    <w:rsid w:val="0069644E"/>
    <w:rsid w:val="00696CC7"/>
    <w:rsid w:val="00697214"/>
    <w:rsid w:val="006979CD"/>
    <w:rsid w:val="00697FE2"/>
    <w:rsid w:val="006A0B49"/>
    <w:rsid w:val="006A1313"/>
    <w:rsid w:val="006A2347"/>
    <w:rsid w:val="006A24B3"/>
    <w:rsid w:val="006A2994"/>
    <w:rsid w:val="006A2A3D"/>
    <w:rsid w:val="006A3D74"/>
    <w:rsid w:val="006A40F0"/>
    <w:rsid w:val="006A415E"/>
    <w:rsid w:val="006A46C7"/>
    <w:rsid w:val="006A49B5"/>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3373"/>
    <w:rsid w:val="006B3AD6"/>
    <w:rsid w:val="006B4F5B"/>
    <w:rsid w:val="006B5922"/>
    <w:rsid w:val="006B5D43"/>
    <w:rsid w:val="006B5E2B"/>
    <w:rsid w:val="006B6055"/>
    <w:rsid w:val="006B646E"/>
    <w:rsid w:val="006B67DE"/>
    <w:rsid w:val="006B6A44"/>
    <w:rsid w:val="006B6C94"/>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388C"/>
    <w:rsid w:val="006D493C"/>
    <w:rsid w:val="006D5FEE"/>
    <w:rsid w:val="006D5FEF"/>
    <w:rsid w:val="006D64D6"/>
    <w:rsid w:val="006D696C"/>
    <w:rsid w:val="006D6A4C"/>
    <w:rsid w:val="006D6FC8"/>
    <w:rsid w:val="006E0240"/>
    <w:rsid w:val="006E0B10"/>
    <w:rsid w:val="006E0B16"/>
    <w:rsid w:val="006E22CC"/>
    <w:rsid w:val="006E3B45"/>
    <w:rsid w:val="006E44C2"/>
    <w:rsid w:val="006E4AC9"/>
    <w:rsid w:val="006E512D"/>
    <w:rsid w:val="006E53A6"/>
    <w:rsid w:val="006E5C3A"/>
    <w:rsid w:val="006E6BB6"/>
    <w:rsid w:val="006E6FC9"/>
    <w:rsid w:val="006E7093"/>
    <w:rsid w:val="006E7496"/>
    <w:rsid w:val="006E7969"/>
    <w:rsid w:val="006E7E03"/>
    <w:rsid w:val="006F0B08"/>
    <w:rsid w:val="006F0C12"/>
    <w:rsid w:val="006F0EB1"/>
    <w:rsid w:val="006F1636"/>
    <w:rsid w:val="006F16B4"/>
    <w:rsid w:val="006F1CE8"/>
    <w:rsid w:val="006F2BA4"/>
    <w:rsid w:val="006F2CCB"/>
    <w:rsid w:val="006F2E9D"/>
    <w:rsid w:val="006F314D"/>
    <w:rsid w:val="006F394C"/>
    <w:rsid w:val="006F57A2"/>
    <w:rsid w:val="006F59D4"/>
    <w:rsid w:val="006F5CDF"/>
    <w:rsid w:val="006F6BE1"/>
    <w:rsid w:val="006F71EC"/>
    <w:rsid w:val="006F738F"/>
    <w:rsid w:val="006F7E42"/>
    <w:rsid w:val="0070023A"/>
    <w:rsid w:val="007005FE"/>
    <w:rsid w:val="00700EC2"/>
    <w:rsid w:val="00700F47"/>
    <w:rsid w:val="007014E9"/>
    <w:rsid w:val="0070193E"/>
    <w:rsid w:val="00701F6B"/>
    <w:rsid w:val="00701F87"/>
    <w:rsid w:val="007027E3"/>
    <w:rsid w:val="007032B8"/>
    <w:rsid w:val="007036E5"/>
    <w:rsid w:val="0070452B"/>
    <w:rsid w:val="007047A6"/>
    <w:rsid w:val="00704C0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DD0"/>
    <w:rsid w:val="00712D0F"/>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4AF"/>
    <w:rsid w:val="00721E1D"/>
    <w:rsid w:val="00722752"/>
    <w:rsid w:val="00722BBC"/>
    <w:rsid w:val="00722CD9"/>
    <w:rsid w:val="00723B7C"/>
    <w:rsid w:val="00723D31"/>
    <w:rsid w:val="00724357"/>
    <w:rsid w:val="00724426"/>
    <w:rsid w:val="00724685"/>
    <w:rsid w:val="00724A3E"/>
    <w:rsid w:val="00725C91"/>
    <w:rsid w:val="00725CB6"/>
    <w:rsid w:val="00726281"/>
    <w:rsid w:val="00726C1B"/>
    <w:rsid w:val="00726E22"/>
    <w:rsid w:val="0073049F"/>
    <w:rsid w:val="00730B78"/>
    <w:rsid w:val="0073128B"/>
    <w:rsid w:val="007312CB"/>
    <w:rsid w:val="0073171A"/>
    <w:rsid w:val="0073278B"/>
    <w:rsid w:val="00732C69"/>
    <w:rsid w:val="007334F0"/>
    <w:rsid w:val="00733F25"/>
    <w:rsid w:val="00733FA0"/>
    <w:rsid w:val="0073446C"/>
    <w:rsid w:val="00734686"/>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314"/>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70E6"/>
    <w:rsid w:val="00757A61"/>
    <w:rsid w:val="00757C96"/>
    <w:rsid w:val="007600A8"/>
    <w:rsid w:val="00760127"/>
    <w:rsid w:val="00760D79"/>
    <w:rsid w:val="007619FB"/>
    <w:rsid w:val="00762874"/>
    <w:rsid w:val="00762924"/>
    <w:rsid w:val="00762D30"/>
    <w:rsid w:val="00763339"/>
    <w:rsid w:val="00763355"/>
    <w:rsid w:val="00763522"/>
    <w:rsid w:val="007636F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E07"/>
    <w:rsid w:val="00775F11"/>
    <w:rsid w:val="00775F63"/>
    <w:rsid w:val="00775FED"/>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2A72"/>
    <w:rsid w:val="00792ECC"/>
    <w:rsid w:val="0079380A"/>
    <w:rsid w:val="007939C7"/>
    <w:rsid w:val="00793F07"/>
    <w:rsid w:val="00794044"/>
    <w:rsid w:val="007940AC"/>
    <w:rsid w:val="0079484F"/>
    <w:rsid w:val="00794DA6"/>
    <w:rsid w:val="007955A1"/>
    <w:rsid w:val="00795709"/>
    <w:rsid w:val="007958CB"/>
    <w:rsid w:val="0079592D"/>
    <w:rsid w:val="0079730E"/>
    <w:rsid w:val="0079740B"/>
    <w:rsid w:val="0079740D"/>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4DC"/>
    <w:rsid w:val="007A6CE6"/>
    <w:rsid w:val="007A765B"/>
    <w:rsid w:val="007A7B13"/>
    <w:rsid w:val="007B0253"/>
    <w:rsid w:val="007B05FB"/>
    <w:rsid w:val="007B0E3D"/>
    <w:rsid w:val="007B1061"/>
    <w:rsid w:val="007B1306"/>
    <w:rsid w:val="007B163E"/>
    <w:rsid w:val="007B1B64"/>
    <w:rsid w:val="007B2638"/>
    <w:rsid w:val="007B29B0"/>
    <w:rsid w:val="007B2D8B"/>
    <w:rsid w:val="007B3104"/>
    <w:rsid w:val="007B3D17"/>
    <w:rsid w:val="007B448A"/>
    <w:rsid w:val="007B4B0D"/>
    <w:rsid w:val="007B4C6D"/>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6B2"/>
    <w:rsid w:val="007C33FC"/>
    <w:rsid w:val="007C418B"/>
    <w:rsid w:val="007C41C7"/>
    <w:rsid w:val="007C42C0"/>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EF3"/>
    <w:rsid w:val="007D0118"/>
    <w:rsid w:val="007D014E"/>
    <w:rsid w:val="007D09C1"/>
    <w:rsid w:val="007D11B6"/>
    <w:rsid w:val="007D1B65"/>
    <w:rsid w:val="007D1B7C"/>
    <w:rsid w:val="007D1E5F"/>
    <w:rsid w:val="007D215E"/>
    <w:rsid w:val="007D217D"/>
    <w:rsid w:val="007D225F"/>
    <w:rsid w:val="007D2C12"/>
    <w:rsid w:val="007D4FF2"/>
    <w:rsid w:val="007D512C"/>
    <w:rsid w:val="007D526F"/>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E4F"/>
    <w:rsid w:val="007E580A"/>
    <w:rsid w:val="007E6250"/>
    <w:rsid w:val="007E6477"/>
    <w:rsid w:val="007E6551"/>
    <w:rsid w:val="007E686B"/>
    <w:rsid w:val="007E6D46"/>
    <w:rsid w:val="007E6DA8"/>
    <w:rsid w:val="007E7257"/>
    <w:rsid w:val="007E7977"/>
    <w:rsid w:val="007E7A3E"/>
    <w:rsid w:val="007F05E0"/>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562"/>
    <w:rsid w:val="007F65F2"/>
    <w:rsid w:val="007F66DF"/>
    <w:rsid w:val="007F7864"/>
    <w:rsid w:val="00800184"/>
    <w:rsid w:val="00800967"/>
    <w:rsid w:val="00800A5F"/>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5DF"/>
    <w:rsid w:val="00815706"/>
    <w:rsid w:val="00815A88"/>
    <w:rsid w:val="0081618F"/>
    <w:rsid w:val="008162DE"/>
    <w:rsid w:val="0081702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6190"/>
    <w:rsid w:val="00826415"/>
    <w:rsid w:val="0082765A"/>
    <w:rsid w:val="008278D7"/>
    <w:rsid w:val="008279D1"/>
    <w:rsid w:val="00827A8A"/>
    <w:rsid w:val="00827D06"/>
    <w:rsid w:val="00830023"/>
    <w:rsid w:val="00830D11"/>
    <w:rsid w:val="00831087"/>
    <w:rsid w:val="00831095"/>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59F"/>
    <w:rsid w:val="00840634"/>
    <w:rsid w:val="00841875"/>
    <w:rsid w:val="00841D09"/>
    <w:rsid w:val="00841E9F"/>
    <w:rsid w:val="00842061"/>
    <w:rsid w:val="0084230D"/>
    <w:rsid w:val="00842778"/>
    <w:rsid w:val="00843164"/>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B27"/>
    <w:rsid w:val="00852FB0"/>
    <w:rsid w:val="008535B0"/>
    <w:rsid w:val="00853A21"/>
    <w:rsid w:val="00853BD0"/>
    <w:rsid w:val="008545B2"/>
    <w:rsid w:val="00854983"/>
    <w:rsid w:val="00854DBE"/>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4A2A"/>
    <w:rsid w:val="00865DE1"/>
    <w:rsid w:val="00866215"/>
    <w:rsid w:val="00866A3D"/>
    <w:rsid w:val="0086711C"/>
    <w:rsid w:val="00867BCE"/>
    <w:rsid w:val="00870793"/>
    <w:rsid w:val="00871BB9"/>
    <w:rsid w:val="00871EED"/>
    <w:rsid w:val="008734E7"/>
    <w:rsid w:val="0087404E"/>
    <w:rsid w:val="008744DD"/>
    <w:rsid w:val="00874AF7"/>
    <w:rsid w:val="00874C48"/>
    <w:rsid w:val="0087504C"/>
    <w:rsid w:val="008751A1"/>
    <w:rsid w:val="00875394"/>
    <w:rsid w:val="00875905"/>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3AD"/>
    <w:rsid w:val="008837B8"/>
    <w:rsid w:val="00883C93"/>
    <w:rsid w:val="00883ED6"/>
    <w:rsid w:val="008843EC"/>
    <w:rsid w:val="0088441D"/>
    <w:rsid w:val="00884E90"/>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49CC"/>
    <w:rsid w:val="0089549F"/>
    <w:rsid w:val="008954B3"/>
    <w:rsid w:val="00895514"/>
    <w:rsid w:val="008958EF"/>
    <w:rsid w:val="008959F1"/>
    <w:rsid w:val="00895F27"/>
    <w:rsid w:val="008969AE"/>
    <w:rsid w:val="008970B5"/>
    <w:rsid w:val="008971D9"/>
    <w:rsid w:val="00897DAB"/>
    <w:rsid w:val="00897E2F"/>
    <w:rsid w:val="00897E53"/>
    <w:rsid w:val="008A0473"/>
    <w:rsid w:val="008A16AE"/>
    <w:rsid w:val="008A24BD"/>
    <w:rsid w:val="008A2593"/>
    <w:rsid w:val="008A2B4D"/>
    <w:rsid w:val="008A36ED"/>
    <w:rsid w:val="008A41D1"/>
    <w:rsid w:val="008A422F"/>
    <w:rsid w:val="008A42D8"/>
    <w:rsid w:val="008A45B1"/>
    <w:rsid w:val="008A58D1"/>
    <w:rsid w:val="008A59E9"/>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651"/>
    <w:rsid w:val="008B2DEB"/>
    <w:rsid w:val="008B33DB"/>
    <w:rsid w:val="008B3537"/>
    <w:rsid w:val="008B3D4F"/>
    <w:rsid w:val="008B4B0D"/>
    <w:rsid w:val="008B4B33"/>
    <w:rsid w:val="008B4CBF"/>
    <w:rsid w:val="008B511C"/>
    <w:rsid w:val="008B5578"/>
    <w:rsid w:val="008B564A"/>
    <w:rsid w:val="008B572F"/>
    <w:rsid w:val="008B5867"/>
    <w:rsid w:val="008B5A81"/>
    <w:rsid w:val="008B5AB0"/>
    <w:rsid w:val="008B5B56"/>
    <w:rsid w:val="008B6FD4"/>
    <w:rsid w:val="008B706E"/>
    <w:rsid w:val="008B7251"/>
    <w:rsid w:val="008B7441"/>
    <w:rsid w:val="008C0743"/>
    <w:rsid w:val="008C0794"/>
    <w:rsid w:val="008C084B"/>
    <w:rsid w:val="008C0DB5"/>
    <w:rsid w:val="008C1581"/>
    <w:rsid w:val="008C17CD"/>
    <w:rsid w:val="008C1D88"/>
    <w:rsid w:val="008C2064"/>
    <w:rsid w:val="008C2453"/>
    <w:rsid w:val="008C2920"/>
    <w:rsid w:val="008C32F7"/>
    <w:rsid w:val="008C3887"/>
    <w:rsid w:val="008C436D"/>
    <w:rsid w:val="008C4853"/>
    <w:rsid w:val="008C48F2"/>
    <w:rsid w:val="008C4B72"/>
    <w:rsid w:val="008C5040"/>
    <w:rsid w:val="008C5BE7"/>
    <w:rsid w:val="008C74CC"/>
    <w:rsid w:val="008C7C3C"/>
    <w:rsid w:val="008C7F77"/>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EA1"/>
    <w:rsid w:val="008D5312"/>
    <w:rsid w:val="008D538D"/>
    <w:rsid w:val="008D5516"/>
    <w:rsid w:val="008D5E0F"/>
    <w:rsid w:val="008D5FCD"/>
    <w:rsid w:val="008D6288"/>
    <w:rsid w:val="008D6C6B"/>
    <w:rsid w:val="008D6F41"/>
    <w:rsid w:val="008D6F90"/>
    <w:rsid w:val="008D7615"/>
    <w:rsid w:val="008D76A0"/>
    <w:rsid w:val="008E0E8C"/>
    <w:rsid w:val="008E16C5"/>
    <w:rsid w:val="008E2051"/>
    <w:rsid w:val="008E2525"/>
    <w:rsid w:val="008E2A1D"/>
    <w:rsid w:val="008E2AD2"/>
    <w:rsid w:val="008E356A"/>
    <w:rsid w:val="008E3BCB"/>
    <w:rsid w:val="008E3BEB"/>
    <w:rsid w:val="008E3D59"/>
    <w:rsid w:val="008E40BD"/>
    <w:rsid w:val="008E412D"/>
    <w:rsid w:val="008E4145"/>
    <w:rsid w:val="008E451A"/>
    <w:rsid w:val="008E455C"/>
    <w:rsid w:val="008E4E8B"/>
    <w:rsid w:val="008E5867"/>
    <w:rsid w:val="008E5D5A"/>
    <w:rsid w:val="008E6032"/>
    <w:rsid w:val="008E6240"/>
    <w:rsid w:val="008E6451"/>
    <w:rsid w:val="008E6D2D"/>
    <w:rsid w:val="008E76F3"/>
    <w:rsid w:val="008E78EE"/>
    <w:rsid w:val="008E7A24"/>
    <w:rsid w:val="008E7A59"/>
    <w:rsid w:val="008E7AA4"/>
    <w:rsid w:val="008E7DD3"/>
    <w:rsid w:val="008E7FDA"/>
    <w:rsid w:val="008F00FF"/>
    <w:rsid w:val="008F01AB"/>
    <w:rsid w:val="008F136A"/>
    <w:rsid w:val="008F23C7"/>
    <w:rsid w:val="008F2A4E"/>
    <w:rsid w:val="008F3132"/>
    <w:rsid w:val="008F34C0"/>
    <w:rsid w:val="008F3DC9"/>
    <w:rsid w:val="008F4069"/>
    <w:rsid w:val="008F4107"/>
    <w:rsid w:val="008F4807"/>
    <w:rsid w:val="008F4BFE"/>
    <w:rsid w:val="008F4F27"/>
    <w:rsid w:val="008F56B5"/>
    <w:rsid w:val="008F595E"/>
    <w:rsid w:val="008F5DCC"/>
    <w:rsid w:val="008F69B4"/>
    <w:rsid w:val="008F6C6F"/>
    <w:rsid w:val="008F7620"/>
    <w:rsid w:val="008F7697"/>
    <w:rsid w:val="008F7AEE"/>
    <w:rsid w:val="0090095D"/>
    <w:rsid w:val="00900BAA"/>
    <w:rsid w:val="00901845"/>
    <w:rsid w:val="00901AAA"/>
    <w:rsid w:val="0090242C"/>
    <w:rsid w:val="00902D62"/>
    <w:rsid w:val="00903281"/>
    <w:rsid w:val="009035F5"/>
    <w:rsid w:val="009037A0"/>
    <w:rsid w:val="00903D3D"/>
    <w:rsid w:val="009045C7"/>
    <w:rsid w:val="009045EB"/>
    <w:rsid w:val="009046D9"/>
    <w:rsid w:val="009055A7"/>
    <w:rsid w:val="00905641"/>
    <w:rsid w:val="009056A9"/>
    <w:rsid w:val="00906611"/>
    <w:rsid w:val="009067B8"/>
    <w:rsid w:val="00906975"/>
    <w:rsid w:val="00906EED"/>
    <w:rsid w:val="009070C2"/>
    <w:rsid w:val="0090715C"/>
    <w:rsid w:val="009074D6"/>
    <w:rsid w:val="00907955"/>
    <w:rsid w:val="009108A7"/>
    <w:rsid w:val="00911E1A"/>
    <w:rsid w:val="009123B9"/>
    <w:rsid w:val="00912607"/>
    <w:rsid w:val="00912C76"/>
    <w:rsid w:val="00912DDD"/>
    <w:rsid w:val="0091320A"/>
    <w:rsid w:val="00913E1D"/>
    <w:rsid w:val="00913F4C"/>
    <w:rsid w:val="0091404B"/>
    <w:rsid w:val="0091423A"/>
    <w:rsid w:val="00914307"/>
    <w:rsid w:val="00914370"/>
    <w:rsid w:val="00914CA0"/>
    <w:rsid w:val="00914DE2"/>
    <w:rsid w:val="0091537E"/>
    <w:rsid w:val="00915DE0"/>
    <w:rsid w:val="00916CCF"/>
    <w:rsid w:val="00916DBA"/>
    <w:rsid w:val="009170CB"/>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4A88"/>
    <w:rsid w:val="009353FF"/>
    <w:rsid w:val="00935B7C"/>
    <w:rsid w:val="00935FA4"/>
    <w:rsid w:val="009365EB"/>
    <w:rsid w:val="00936F26"/>
    <w:rsid w:val="00936F91"/>
    <w:rsid w:val="00937998"/>
    <w:rsid w:val="00937FA0"/>
    <w:rsid w:val="0094086F"/>
    <w:rsid w:val="00940AA2"/>
    <w:rsid w:val="00940B68"/>
    <w:rsid w:val="00940DF4"/>
    <w:rsid w:val="00941A1C"/>
    <w:rsid w:val="00942CAE"/>
    <w:rsid w:val="00943048"/>
    <w:rsid w:val="0094335F"/>
    <w:rsid w:val="00943704"/>
    <w:rsid w:val="00943971"/>
    <w:rsid w:val="00944202"/>
    <w:rsid w:val="00944A81"/>
    <w:rsid w:val="00944F9F"/>
    <w:rsid w:val="00945781"/>
    <w:rsid w:val="009459ED"/>
    <w:rsid w:val="00945DFF"/>
    <w:rsid w:val="00945E49"/>
    <w:rsid w:val="00945E7C"/>
    <w:rsid w:val="009462D8"/>
    <w:rsid w:val="00946388"/>
    <w:rsid w:val="00946E0D"/>
    <w:rsid w:val="00947019"/>
    <w:rsid w:val="009470FD"/>
    <w:rsid w:val="009479EA"/>
    <w:rsid w:val="00947A52"/>
    <w:rsid w:val="00947C1A"/>
    <w:rsid w:val="0095014D"/>
    <w:rsid w:val="00950267"/>
    <w:rsid w:val="00950A37"/>
    <w:rsid w:val="00950D25"/>
    <w:rsid w:val="009513AD"/>
    <w:rsid w:val="009515E0"/>
    <w:rsid w:val="00951995"/>
    <w:rsid w:val="00951B63"/>
    <w:rsid w:val="00951C7E"/>
    <w:rsid w:val="00951CF6"/>
    <w:rsid w:val="00951EA3"/>
    <w:rsid w:val="009520A6"/>
    <w:rsid w:val="009536DA"/>
    <w:rsid w:val="009537A7"/>
    <w:rsid w:val="009547FE"/>
    <w:rsid w:val="009548C3"/>
    <w:rsid w:val="0095506D"/>
    <w:rsid w:val="0095526B"/>
    <w:rsid w:val="0095535D"/>
    <w:rsid w:val="009555E2"/>
    <w:rsid w:val="00955A31"/>
    <w:rsid w:val="009567AF"/>
    <w:rsid w:val="0095685B"/>
    <w:rsid w:val="009572CB"/>
    <w:rsid w:val="00957679"/>
    <w:rsid w:val="009576C5"/>
    <w:rsid w:val="00957B1E"/>
    <w:rsid w:val="00957C19"/>
    <w:rsid w:val="00957D9C"/>
    <w:rsid w:val="00960375"/>
    <w:rsid w:val="00960DC9"/>
    <w:rsid w:val="00960F93"/>
    <w:rsid w:val="009612B6"/>
    <w:rsid w:val="009612F1"/>
    <w:rsid w:val="00961B8B"/>
    <w:rsid w:val="00961B91"/>
    <w:rsid w:val="00961BF6"/>
    <w:rsid w:val="00962117"/>
    <w:rsid w:val="00962AA0"/>
    <w:rsid w:val="00962CB3"/>
    <w:rsid w:val="00963164"/>
    <w:rsid w:val="00963275"/>
    <w:rsid w:val="0096347D"/>
    <w:rsid w:val="00963CD6"/>
    <w:rsid w:val="00963D92"/>
    <w:rsid w:val="00963F43"/>
    <w:rsid w:val="009646FA"/>
    <w:rsid w:val="009654F0"/>
    <w:rsid w:val="00965C5F"/>
    <w:rsid w:val="00966022"/>
    <w:rsid w:val="009667FB"/>
    <w:rsid w:val="00966AE4"/>
    <w:rsid w:val="00966C9A"/>
    <w:rsid w:val="00967B12"/>
    <w:rsid w:val="00967EE7"/>
    <w:rsid w:val="009703D8"/>
    <w:rsid w:val="00970F7A"/>
    <w:rsid w:val="00971086"/>
    <w:rsid w:val="0097132B"/>
    <w:rsid w:val="0097189F"/>
    <w:rsid w:val="00971C42"/>
    <w:rsid w:val="00971EC5"/>
    <w:rsid w:val="00971FCC"/>
    <w:rsid w:val="00971FE2"/>
    <w:rsid w:val="009720A1"/>
    <w:rsid w:val="00972221"/>
    <w:rsid w:val="009728FB"/>
    <w:rsid w:val="0097298A"/>
    <w:rsid w:val="0097373B"/>
    <w:rsid w:val="00973BAF"/>
    <w:rsid w:val="00974182"/>
    <w:rsid w:val="00975236"/>
    <w:rsid w:val="0097579F"/>
    <w:rsid w:val="00975CBD"/>
    <w:rsid w:val="0097672C"/>
    <w:rsid w:val="009769BA"/>
    <w:rsid w:val="009773CE"/>
    <w:rsid w:val="0097780F"/>
    <w:rsid w:val="009778AB"/>
    <w:rsid w:val="009779FA"/>
    <w:rsid w:val="00977E77"/>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732"/>
    <w:rsid w:val="00990C1F"/>
    <w:rsid w:val="00991820"/>
    <w:rsid w:val="00991C57"/>
    <w:rsid w:val="00991C9F"/>
    <w:rsid w:val="00991F39"/>
    <w:rsid w:val="00992B1E"/>
    <w:rsid w:val="009930C0"/>
    <w:rsid w:val="00993C70"/>
    <w:rsid w:val="00994173"/>
    <w:rsid w:val="00994B4E"/>
    <w:rsid w:val="00994D1C"/>
    <w:rsid w:val="009950A1"/>
    <w:rsid w:val="009951BE"/>
    <w:rsid w:val="00995242"/>
    <w:rsid w:val="009952D9"/>
    <w:rsid w:val="009958D0"/>
    <w:rsid w:val="009961C9"/>
    <w:rsid w:val="0099633D"/>
    <w:rsid w:val="00996354"/>
    <w:rsid w:val="00996A8B"/>
    <w:rsid w:val="00997244"/>
    <w:rsid w:val="009A013B"/>
    <w:rsid w:val="009A01F2"/>
    <w:rsid w:val="009A0212"/>
    <w:rsid w:val="009A031F"/>
    <w:rsid w:val="009A0C1F"/>
    <w:rsid w:val="009A0E12"/>
    <w:rsid w:val="009A10D5"/>
    <w:rsid w:val="009A119C"/>
    <w:rsid w:val="009A2261"/>
    <w:rsid w:val="009A253A"/>
    <w:rsid w:val="009A254B"/>
    <w:rsid w:val="009A2968"/>
    <w:rsid w:val="009A34F7"/>
    <w:rsid w:val="009A35A0"/>
    <w:rsid w:val="009A3DBF"/>
    <w:rsid w:val="009A43FF"/>
    <w:rsid w:val="009A637B"/>
    <w:rsid w:val="009A67CD"/>
    <w:rsid w:val="009A788B"/>
    <w:rsid w:val="009A7902"/>
    <w:rsid w:val="009A7E1C"/>
    <w:rsid w:val="009B003C"/>
    <w:rsid w:val="009B0DFC"/>
    <w:rsid w:val="009B2465"/>
    <w:rsid w:val="009B285A"/>
    <w:rsid w:val="009B300F"/>
    <w:rsid w:val="009B326D"/>
    <w:rsid w:val="009B3745"/>
    <w:rsid w:val="009B46E0"/>
    <w:rsid w:val="009B4777"/>
    <w:rsid w:val="009B521B"/>
    <w:rsid w:val="009B581A"/>
    <w:rsid w:val="009B5DD5"/>
    <w:rsid w:val="009B6970"/>
    <w:rsid w:val="009B74E2"/>
    <w:rsid w:val="009C00EF"/>
    <w:rsid w:val="009C064F"/>
    <w:rsid w:val="009C1566"/>
    <w:rsid w:val="009C1C38"/>
    <w:rsid w:val="009C1CDF"/>
    <w:rsid w:val="009C2027"/>
    <w:rsid w:val="009C245B"/>
    <w:rsid w:val="009C281C"/>
    <w:rsid w:val="009C3440"/>
    <w:rsid w:val="009C3B47"/>
    <w:rsid w:val="009C4DDE"/>
    <w:rsid w:val="009C4E6E"/>
    <w:rsid w:val="009C520B"/>
    <w:rsid w:val="009C5874"/>
    <w:rsid w:val="009C5ECB"/>
    <w:rsid w:val="009C66BA"/>
    <w:rsid w:val="009C6768"/>
    <w:rsid w:val="009C6894"/>
    <w:rsid w:val="009C68C6"/>
    <w:rsid w:val="009C6B3B"/>
    <w:rsid w:val="009C6B7B"/>
    <w:rsid w:val="009C6DA9"/>
    <w:rsid w:val="009C7AF3"/>
    <w:rsid w:val="009D0DF4"/>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76"/>
    <w:rsid w:val="009D75EF"/>
    <w:rsid w:val="009D7776"/>
    <w:rsid w:val="009D7C4F"/>
    <w:rsid w:val="009E05EA"/>
    <w:rsid w:val="009E11CA"/>
    <w:rsid w:val="009E16C0"/>
    <w:rsid w:val="009E1726"/>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EC4"/>
    <w:rsid w:val="009F20D7"/>
    <w:rsid w:val="009F2973"/>
    <w:rsid w:val="009F3CC3"/>
    <w:rsid w:val="009F3F25"/>
    <w:rsid w:val="009F4375"/>
    <w:rsid w:val="009F4769"/>
    <w:rsid w:val="009F4D54"/>
    <w:rsid w:val="009F4F05"/>
    <w:rsid w:val="009F5218"/>
    <w:rsid w:val="009F5B7F"/>
    <w:rsid w:val="009F6420"/>
    <w:rsid w:val="009F68BE"/>
    <w:rsid w:val="009F6AB0"/>
    <w:rsid w:val="009F7B26"/>
    <w:rsid w:val="00A0004F"/>
    <w:rsid w:val="00A0039D"/>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B8C"/>
    <w:rsid w:val="00A05CB6"/>
    <w:rsid w:val="00A05F8B"/>
    <w:rsid w:val="00A061DD"/>
    <w:rsid w:val="00A066E7"/>
    <w:rsid w:val="00A0678E"/>
    <w:rsid w:val="00A06EE7"/>
    <w:rsid w:val="00A07654"/>
    <w:rsid w:val="00A076B0"/>
    <w:rsid w:val="00A07B16"/>
    <w:rsid w:val="00A07DCC"/>
    <w:rsid w:val="00A07FA3"/>
    <w:rsid w:val="00A10B48"/>
    <w:rsid w:val="00A11084"/>
    <w:rsid w:val="00A11ACA"/>
    <w:rsid w:val="00A11E0F"/>
    <w:rsid w:val="00A12206"/>
    <w:rsid w:val="00A12BEE"/>
    <w:rsid w:val="00A13715"/>
    <w:rsid w:val="00A13906"/>
    <w:rsid w:val="00A13A3E"/>
    <w:rsid w:val="00A13B9C"/>
    <w:rsid w:val="00A13C01"/>
    <w:rsid w:val="00A14566"/>
    <w:rsid w:val="00A145D0"/>
    <w:rsid w:val="00A157EC"/>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5D44"/>
    <w:rsid w:val="00A2627F"/>
    <w:rsid w:val="00A26883"/>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8AD"/>
    <w:rsid w:val="00A34AB8"/>
    <w:rsid w:val="00A34DFF"/>
    <w:rsid w:val="00A3533F"/>
    <w:rsid w:val="00A3673E"/>
    <w:rsid w:val="00A37165"/>
    <w:rsid w:val="00A37E80"/>
    <w:rsid w:val="00A37ED8"/>
    <w:rsid w:val="00A402CC"/>
    <w:rsid w:val="00A4052F"/>
    <w:rsid w:val="00A412C4"/>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502BC"/>
    <w:rsid w:val="00A5044D"/>
    <w:rsid w:val="00A50B00"/>
    <w:rsid w:val="00A50E51"/>
    <w:rsid w:val="00A51040"/>
    <w:rsid w:val="00A514EB"/>
    <w:rsid w:val="00A518FF"/>
    <w:rsid w:val="00A521E0"/>
    <w:rsid w:val="00A52BE9"/>
    <w:rsid w:val="00A52E45"/>
    <w:rsid w:val="00A54600"/>
    <w:rsid w:val="00A54826"/>
    <w:rsid w:val="00A54AC8"/>
    <w:rsid w:val="00A54CD7"/>
    <w:rsid w:val="00A54D16"/>
    <w:rsid w:val="00A54F77"/>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62C"/>
    <w:rsid w:val="00A63872"/>
    <w:rsid w:val="00A63A37"/>
    <w:rsid w:val="00A648F2"/>
    <w:rsid w:val="00A65054"/>
    <w:rsid w:val="00A65854"/>
    <w:rsid w:val="00A65C98"/>
    <w:rsid w:val="00A6630B"/>
    <w:rsid w:val="00A66F5A"/>
    <w:rsid w:val="00A67041"/>
    <w:rsid w:val="00A67A2E"/>
    <w:rsid w:val="00A67A8E"/>
    <w:rsid w:val="00A67DED"/>
    <w:rsid w:val="00A70071"/>
    <w:rsid w:val="00A70A35"/>
    <w:rsid w:val="00A70F95"/>
    <w:rsid w:val="00A71292"/>
    <w:rsid w:val="00A7141F"/>
    <w:rsid w:val="00A71536"/>
    <w:rsid w:val="00A71793"/>
    <w:rsid w:val="00A71E99"/>
    <w:rsid w:val="00A72291"/>
    <w:rsid w:val="00A7337F"/>
    <w:rsid w:val="00A73B0A"/>
    <w:rsid w:val="00A742CB"/>
    <w:rsid w:val="00A7469D"/>
    <w:rsid w:val="00A74E04"/>
    <w:rsid w:val="00A74F6C"/>
    <w:rsid w:val="00A750D3"/>
    <w:rsid w:val="00A75212"/>
    <w:rsid w:val="00A75CE6"/>
    <w:rsid w:val="00A760AD"/>
    <w:rsid w:val="00A7634B"/>
    <w:rsid w:val="00A7647C"/>
    <w:rsid w:val="00A76A52"/>
    <w:rsid w:val="00A76BA5"/>
    <w:rsid w:val="00A7735F"/>
    <w:rsid w:val="00A779CE"/>
    <w:rsid w:val="00A80709"/>
    <w:rsid w:val="00A8112D"/>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5002"/>
    <w:rsid w:val="00A8523D"/>
    <w:rsid w:val="00A853A6"/>
    <w:rsid w:val="00A85703"/>
    <w:rsid w:val="00A905F1"/>
    <w:rsid w:val="00A90E27"/>
    <w:rsid w:val="00A90F65"/>
    <w:rsid w:val="00A911C3"/>
    <w:rsid w:val="00A91218"/>
    <w:rsid w:val="00A913B4"/>
    <w:rsid w:val="00A92A8E"/>
    <w:rsid w:val="00A92BA5"/>
    <w:rsid w:val="00A92E6A"/>
    <w:rsid w:val="00A934FE"/>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9EF"/>
    <w:rsid w:val="00AA6F9A"/>
    <w:rsid w:val="00AA7159"/>
    <w:rsid w:val="00AA7261"/>
    <w:rsid w:val="00AA7A0E"/>
    <w:rsid w:val="00AA7A64"/>
    <w:rsid w:val="00AB02A8"/>
    <w:rsid w:val="00AB02C8"/>
    <w:rsid w:val="00AB0C7A"/>
    <w:rsid w:val="00AB0D5D"/>
    <w:rsid w:val="00AB102D"/>
    <w:rsid w:val="00AB1A33"/>
    <w:rsid w:val="00AB2224"/>
    <w:rsid w:val="00AB2857"/>
    <w:rsid w:val="00AB2AB9"/>
    <w:rsid w:val="00AB3299"/>
    <w:rsid w:val="00AB3E16"/>
    <w:rsid w:val="00AB3F1E"/>
    <w:rsid w:val="00AB3F97"/>
    <w:rsid w:val="00AB4040"/>
    <w:rsid w:val="00AB4236"/>
    <w:rsid w:val="00AB4A2B"/>
    <w:rsid w:val="00AB5000"/>
    <w:rsid w:val="00AB53BA"/>
    <w:rsid w:val="00AB55A8"/>
    <w:rsid w:val="00AB5702"/>
    <w:rsid w:val="00AB583A"/>
    <w:rsid w:val="00AB657E"/>
    <w:rsid w:val="00AB6700"/>
    <w:rsid w:val="00AB6872"/>
    <w:rsid w:val="00AB6A35"/>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72D"/>
    <w:rsid w:val="00AC4D53"/>
    <w:rsid w:val="00AC4E7D"/>
    <w:rsid w:val="00AC55D6"/>
    <w:rsid w:val="00AC5708"/>
    <w:rsid w:val="00AC5D9B"/>
    <w:rsid w:val="00AC6071"/>
    <w:rsid w:val="00AC62C7"/>
    <w:rsid w:val="00AC63F4"/>
    <w:rsid w:val="00AC6ED1"/>
    <w:rsid w:val="00AC7350"/>
    <w:rsid w:val="00AC7483"/>
    <w:rsid w:val="00AC755E"/>
    <w:rsid w:val="00AC7BC4"/>
    <w:rsid w:val="00AD0669"/>
    <w:rsid w:val="00AD067C"/>
    <w:rsid w:val="00AD163D"/>
    <w:rsid w:val="00AD1744"/>
    <w:rsid w:val="00AD1B03"/>
    <w:rsid w:val="00AD1D48"/>
    <w:rsid w:val="00AD1DFE"/>
    <w:rsid w:val="00AD1F3F"/>
    <w:rsid w:val="00AD2D96"/>
    <w:rsid w:val="00AD3328"/>
    <w:rsid w:val="00AD3B9D"/>
    <w:rsid w:val="00AD3BEC"/>
    <w:rsid w:val="00AD454C"/>
    <w:rsid w:val="00AD4835"/>
    <w:rsid w:val="00AD59E4"/>
    <w:rsid w:val="00AD5B0E"/>
    <w:rsid w:val="00AD5B99"/>
    <w:rsid w:val="00AD674E"/>
    <w:rsid w:val="00AD732B"/>
    <w:rsid w:val="00AD7927"/>
    <w:rsid w:val="00AD7B9D"/>
    <w:rsid w:val="00AD7E7F"/>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2E96"/>
    <w:rsid w:val="00AF3C8C"/>
    <w:rsid w:val="00AF3F9D"/>
    <w:rsid w:val="00AF443B"/>
    <w:rsid w:val="00AF4542"/>
    <w:rsid w:val="00AF457C"/>
    <w:rsid w:val="00AF461C"/>
    <w:rsid w:val="00AF5363"/>
    <w:rsid w:val="00AF5494"/>
    <w:rsid w:val="00AF5CB8"/>
    <w:rsid w:val="00AF5F78"/>
    <w:rsid w:val="00AF66F1"/>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F11"/>
    <w:rsid w:val="00B05155"/>
    <w:rsid w:val="00B05688"/>
    <w:rsid w:val="00B0598F"/>
    <w:rsid w:val="00B05A41"/>
    <w:rsid w:val="00B06079"/>
    <w:rsid w:val="00B06105"/>
    <w:rsid w:val="00B06241"/>
    <w:rsid w:val="00B07828"/>
    <w:rsid w:val="00B07988"/>
    <w:rsid w:val="00B07EDA"/>
    <w:rsid w:val="00B10D55"/>
    <w:rsid w:val="00B10D5D"/>
    <w:rsid w:val="00B11AC8"/>
    <w:rsid w:val="00B11C22"/>
    <w:rsid w:val="00B11E9A"/>
    <w:rsid w:val="00B13818"/>
    <w:rsid w:val="00B13C59"/>
    <w:rsid w:val="00B14DDF"/>
    <w:rsid w:val="00B14E6C"/>
    <w:rsid w:val="00B151C6"/>
    <w:rsid w:val="00B153B9"/>
    <w:rsid w:val="00B155FA"/>
    <w:rsid w:val="00B15CC4"/>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D7E"/>
    <w:rsid w:val="00B31F85"/>
    <w:rsid w:val="00B32D9A"/>
    <w:rsid w:val="00B33105"/>
    <w:rsid w:val="00B33680"/>
    <w:rsid w:val="00B336EB"/>
    <w:rsid w:val="00B3396B"/>
    <w:rsid w:val="00B33C09"/>
    <w:rsid w:val="00B34340"/>
    <w:rsid w:val="00B34CA0"/>
    <w:rsid w:val="00B35846"/>
    <w:rsid w:val="00B35E23"/>
    <w:rsid w:val="00B36447"/>
    <w:rsid w:val="00B364F3"/>
    <w:rsid w:val="00B36993"/>
    <w:rsid w:val="00B378DF"/>
    <w:rsid w:val="00B40294"/>
    <w:rsid w:val="00B4066D"/>
    <w:rsid w:val="00B40D73"/>
    <w:rsid w:val="00B411BF"/>
    <w:rsid w:val="00B415C1"/>
    <w:rsid w:val="00B41A9A"/>
    <w:rsid w:val="00B426B2"/>
    <w:rsid w:val="00B426FE"/>
    <w:rsid w:val="00B4299D"/>
    <w:rsid w:val="00B430D3"/>
    <w:rsid w:val="00B43215"/>
    <w:rsid w:val="00B433B2"/>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C33"/>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741"/>
    <w:rsid w:val="00B61AA8"/>
    <w:rsid w:val="00B61E14"/>
    <w:rsid w:val="00B6261E"/>
    <w:rsid w:val="00B63A2F"/>
    <w:rsid w:val="00B63CF7"/>
    <w:rsid w:val="00B63E75"/>
    <w:rsid w:val="00B64484"/>
    <w:rsid w:val="00B64A2B"/>
    <w:rsid w:val="00B65956"/>
    <w:rsid w:val="00B65E54"/>
    <w:rsid w:val="00B660A0"/>
    <w:rsid w:val="00B67D22"/>
    <w:rsid w:val="00B70068"/>
    <w:rsid w:val="00B701B4"/>
    <w:rsid w:val="00B70288"/>
    <w:rsid w:val="00B7049B"/>
    <w:rsid w:val="00B70EDB"/>
    <w:rsid w:val="00B71A5D"/>
    <w:rsid w:val="00B71F17"/>
    <w:rsid w:val="00B72444"/>
    <w:rsid w:val="00B725A3"/>
    <w:rsid w:val="00B730C6"/>
    <w:rsid w:val="00B737C7"/>
    <w:rsid w:val="00B739CD"/>
    <w:rsid w:val="00B74A0D"/>
    <w:rsid w:val="00B74FBD"/>
    <w:rsid w:val="00B75667"/>
    <w:rsid w:val="00B75780"/>
    <w:rsid w:val="00B76A7A"/>
    <w:rsid w:val="00B76B27"/>
    <w:rsid w:val="00B77B01"/>
    <w:rsid w:val="00B77D8A"/>
    <w:rsid w:val="00B8041E"/>
    <w:rsid w:val="00B80D16"/>
    <w:rsid w:val="00B814AA"/>
    <w:rsid w:val="00B81684"/>
    <w:rsid w:val="00B817F4"/>
    <w:rsid w:val="00B818B7"/>
    <w:rsid w:val="00B81E33"/>
    <w:rsid w:val="00B821AB"/>
    <w:rsid w:val="00B8296F"/>
    <w:rsid w:val="00B82BBC"/>
    <w:rsid w:val="00B830F7"/>
    <w:rsid w:val="00B8358C"/>
    <w:rsid w:val="00B83DF6"/>
    <w:rsid w:val="00B83FCA"/>
    <w:rsid w:val="00B83FEF"/>
    <w:rsid w:val="00B84F7F"/>
    <w:rsid w:val="00B8620A"/>
    <w:rsid w:val="00B869AE"/>
    <w:rsid w:val="00B86DBB"/>
    <w:rsid w:val="00B86E5C"/>
    <w:rsid w:val="00B86FC3"/>
    <w:rsid w:val="00B90191"/>
    <w:rsid w:val="00B9086A"/>
    <w:rsid w:val="00B909E2"/>
    <w:rsid w:val="00B90AEC"/>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D5"/>
    <w:rsid w:val="00B96268"/>
    <w:rsid w:val="00B9645D"/>
    <w:rsid w:val="00B96482"/>
    <w:rsid w:val="00B96B24"/>
    <w:rsid w:val="00B96CF0"/>
    <w:rsid w:val="00B972EA"/>
    <w:rsid w:val="00B976D6"/>
    <w:rsid w:val="00B977E6"/>
    <w:rsid w:val="00BA065F"/>
    <w:rsid w:val="00BA06B5"/>
    <w:rsid w:val="00BA0841"/>
    <w:rsid w:val="00BA0B31"/>
    <w:rsid w:val="00BA0FFB"/>
    <w:rsid w:val="00BA160D"/>
    <w:rsid w:val="00BA1903"/>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5260"/>
    <w:rsid w:val="00BB5F6E"/>
    <w:rsid w:val="00BB5FEA"/>
    <w:rsid w:val="00BB724B"/>
    <w:rsid w:val="00BB72E6"/>
    <w:rsid w:val="00BB797E"/>
    <w:rsid w:val="00BB7A6E"/>
    <w:rsid w:val="00BB7BA0"/>
    <w:rsid w:val="00BC06F8"/>
    <w:rsid w:val="00BC0F2D"/>
    <w:rsid w:val="00BC10AB"/>
    <w:rsid w:val="00BC143A"/>
    <w:rsid w:val="00BC16BF"/>
    <w:rsid w:val="00BC1BFD"/>
    <w:rsid w:val="00BC201A"/>
    <w:rsid w:val="00BC273B"/>
    <w:rsid w:val="00BC2DEE"/>
    <w:rsid w:val="00BC2EA2"/>
    <w:rsid w:val="00BC2F5C"/>
    <w:rsid w:val="00BC38B8"/>
    <w:rsid w:val="00BC3CFA"/>
    <w:rsid w:val="00BC44F2"/>
    <w:rsid w:val="00BC490D"/>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88"/>
    <w:rsid w:val="00BD3C69"/>
    <w:rsid w:val="00BD3D7A"/>
    <w:rsid w:val="00BD471D"/>
    <w:rsid w:val="00BD5647"/>
    <w:rsid w:val="00BD567C"/>
    <w:rsid w:val="00BD5A65"/>
    <w:rsid w:val="00BD5BEC"/>
    <w:rsid w:val="00BD6145"/>
    <w:rsid w:val="00BD689C"/>
    <w:rsid w:val="00BD68BE"/>
    <w:rsid w:val="00BD7C78"/>
    <w:rsid w:val="00BD7F9E"/>
    <w:rsid w:val="00BE09DC"/>
    <w:rsid w:val="00BE0D74"/>
    <w:rsid w:val="00BE1378"/>
    <w:rsid w:val="00BE1A06"/>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60E3"/>
    <w:rsid w:val="00BF642F"/>
    <w:rsid w:val="00BF67D2"/>
    <w:rsid w:val="00BF6ECD"/>
    <w:rsid w:val="00BF70A1"/>
    <w:rsid w:val="00BF752F"/>
    <w:rsid w:val="00BF7530"/>
    <w:rsid w:val="00BF7D43"/>
    <w:rsid w:val="00C00B95"/>
    <w:rsid w:val="00C00D06"/>
    <w:rsid w:val="00C00D60"/>
    <w:rsid w:val="00C013A3"/>
    <w:rsid w:val="00C015CB"/>
    <w:rsid w:val="00C01B4D"/>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6F5"/>
    <w:rsid w:val="00C078CC"/>
    <w:rsid w:val="00C07B73"/>
    <w:rsid w:val="00C07CAD"/>
    <w:rsid w:val="00C10D9D"/>
    <w:rsid w:val="00C10F74"/>
    <w:rsid w:val="00C11183"/>
    <w:rsid w:val="00C11299"/>
    <w:rsid w:val="00C115C6"/>
    <w:rsid w:val="00C118E4"/>
    <w:rsid w:val="00C11CA8"/>
    <w:rsid w:val="00C11FE5"/>
    <w:rsid w:val="00C11FF6"/>
    <w:rsid w:val="00C122BF"/>
    <w:rsid w:val="00C13AD5"/>
    <w:rsid w:val="00C13C8A"/>
    <w:rsid w:val="00C14FE4"/>
    <w:rsid w:val="00C15135"/>
    <w:rsid w:val="00C173A3"/>
    <w:rsid w:val="00C17A77"/>
    <w:rsid w:val="00C17D89"/>
    <w:rsid w:val="00C20049"/>
    <w:rsid w:val="00C2068D"/>
    <w:rsid w:val="00C206C4"/>
    <w:rsid w:val="00C2188F"/>
    <w:rsid w:val="00C219B3"/>
    <w:rsid w:val="00C21BD3"/>
    <w:rsid w:val="00C21C0C"/>
    <w:rsid w:val="00C22495"/>
    <w:rsid w:val="00C23195"/>
    <w:rsid w:val="00C232DD"/>
    <w:rsid w:val="00C24018"/>
    <w:rsid w:val="00C2423A"/>
    <w:rsid w:val="00C2448C"/>
    <w:rsid w:val="00C24DDC"/>
    <w:rsid w:val="00C24EE5"/>
    <w:rsid w:val="00C25851"/>
    <w:rsid w:val="00C259E3"/>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C05"/>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60CA"/>
    <w:rsid w:val="00C4650E"/>
    <w:rsid w:val="00C46896"/>
    <w:rsid w:val="00C46E5B"/>
    <w:rsid w:val="00C479D8"/>
    <w:rsid w:val="00C47AE8"/>
    <w:rsid w:val="00C50066"/>
    <w:rsid w:val="00C5017F"/>
    <w:rsid w:val="00C51B51"/>
    <w:rsid w:val="00C51E2A"/>
    <w:rsid w:val="00C51F1A"/>
    <w:rsid w:val="00C522F8"/>
    <w:rsid w:val="00C5257E"/>
    <w:rsid w:val="00C52BD9"/>
    <w:rsid w:val="00C52FE0"/>
    <w:rsid w:val="00C5337B"/>
    <w:rsid w:val="00C53F2D"/>
    <w:rsid w:val="00C544CA"/>
    <w:rsid w:val="00C54C62"/>
    <w:rsid w:val="00C55231"/>
    <w:rsid w:val="00C55DBE"/>
    <w:rsid w:val="00C563DF"/>
    <w:rsid w:val="00C57750"/>
    <w:rsid w:val="00C57CC6"/>
    <w:rsid w:val="00C604D8"/>
    <w:rsid w:val="00C60EC1"/>
    <w:rsid w:val="00C61F3D"/>
    <w:rsid w:val="00C620E3"/>
    <w:rsid w:val="00C62997"/>
    <w:rsid w:val="00C62B6B"/>
    <w:rsid w:val="00C62DEF"/>
    <w:rsid w:val="00C62F42"/>
    <w:rsid w:val="00C633A9"/>
    <w:rsid w:val="00C633AB"/>
    <w:rsid w:val="00C64849"/>
    <w:rsid w:val="00C65F58"/>
    <w:rsid w:val="00C66571"/>
    <w:rsid w:val="00C667F6"/>
    <w:rsid w:val="00C66941"/>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CB1"/>
    <w:rsid w:val="00C7296E"/>
    <w:rsid w:val="00C72AD3"/>
    <w:rsid w:val="00C73242"/>
    <w:rsid w:val="00C7357D"/>
    <w:rsid w:val="00C73994"/>
    <w:rsid w:val="00C741B5"/>
    <w:rsid w:val="00C75004"/>
    <w:rsid w:val="00C755E8"/>
    <w:rsid w:val="00C755EF"/>
    <w:rsid w:val="00C7563A"/>
    <w:rsid w:val="00C75970"/>
    <w:rsid w:val="00C75A2B"/>
    <w:rsid w:val="00C75A42"/>
    <w:rsid w:val="00C75C9D"/>
    <w:rsid w:val="00C76125"/>
    <w:rsid w:val="00C76924"/>
    <w:rsid w:val="00C77113"/>
    <w:rsid w:val="00C771C3"/>
    <w:rsid w:val="00C80AA0"/>
    <w:rsid w:val="00C811D4"/>
    <w:rsid w:val="00C81268"/>
    <w:rsid w:val="00C8128C"/>
    <w:rsid w:val="00C81340"/>
    <w:rsid w:val="00C8198E"/>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962"/>
    <w:rsid w:val="00C96580"/>
    <w:rsid w:val="00C96FBB"/>
    <w:rsid w:val="00C96FE0"/>
    <w:rsid w:val="00C97A6E"/>
    <w:rsid w:val="00C97AF1"/>
    <w:rsid w:val="00CA0129"/>
    <w:rsid w:val="00CA04E7"/>
    <w:rsid w:val="00CA077D"/>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5DA1"/>
    <w:rsid w:val="00CA5DC1"/>
    <w:rsid w:val="00CA60CC"/>
    <w:rsid w:val="00CA6734"/>
    <w:rsid w:val="00CA68EC"/>
    <w:rsid w:val="00CA718E"/>
    <w:rsid w:val="00CA768C"/>
    <w:rsid w:val="00CA7692"/>
    <w:rsid w:val="00CB0025"/>
    <w:rsid w:val="00CB047F"/>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1EB5"/>
    <w:rsid w:val="00CC27F5"/>
    <w:rsid w:val="00CC2965"/>
    <w:rsid w:val="00CC3929"/>
    <w:rsid w:val="00CC4072"/>
    <w:rsid w:val="00CC48BE"/>
    <w:rsid w:val="00CC4A05"/>
    <w:rsid w:val="00CC5048"/>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C78"/>
    <w:rsid w:val="00CD5DEF"/>
    <w:rsid w:val="00CD6129"/>
    <w:rsid w:val="00CD62D2"/>
    <w:rsid w:val="00CD6CDA"/>
    <w:rsid w:val="00CD7152"/>
    <w:rsid w:val="00CD7F7D"/>
    <w:rsid w:val="00CD7FA5"/>
    <w:rsid w:val="00CE0112"/>
    <w:rsid w:val="00CE03B6"/>
    <w:rsid w:val="00CE05F2"/>
    <w:rsid w:val="00CE0EF9"/>
    <w:rsid w:val="00CE1225"/>
    <w:rsid w:val="00CE18BC"/>
    <w:rsid w:val="00CE1AA9"/>
    <w:rsid w:val="00CE22D6"/>
    <w:rsid w:val="00CE2806"/>
    <w:rsid w:val="00CE3257"/>
    <w:rsid w:val="00CE3684"/>
    <w:rsid w:val="00CE420D"/>
    <w:rsid w:val="00CE42DF"/>
    <w:rsid w:val="00CE4CEC"/>
    <w:rsid w:val="00CE5545"/>
    <w:rsid w:val="00CE5C99"/>
    <w:rsid w:val="00CE6064"/>
    <w:rsid w:val="00CE6731"/>
    <w:rsid w:val="00CE6AD5"/>
    <w:rsid w:val="00CE7150"/>
    <w:rsid w:val="00CE75DE"/>
    <w:rsid w:val="00CE762E"/>
    <w:rsid w:val="00CE76BD"/>
    <w:rsid w:val="00CE7AB3"/>
    <w:rsid w:val="00CE7CDF"/>
    <w:rsid w:val="00CE7FDF"/>
    <w:rsid w:val="00CF00D0"/>
    <w:rsid w:val="00CF00F1"/>
    <w:rsid w:val="00CF028E"/>
    <w:rsid w:val="00CF02AC"/>
    <w:rsid w:val="00CF06E6"/>
    <w:rsid w:val="00CF0CD7"/>
    <w:rsid w:val="00CF1155"/>
    <w:rsid w:val="00CF11C2"/>
    <w:rsid w:val="00CF13B7"/>
    <w:rsid w:val="00CF185D"/>
    <w:rsid w:val="00CF1B5C"/>
    <w:rsid w:val="00CF2304"/>
    <w:rsid w:val="00CF2639"/>
    <w:rsid w:val="00CF2ED9"/>
    <w:rsid w:val="00CF2F69"/>
    <w:rsid w:val="00CF35E4"/>
    <w:rsid w:val="00CF399F"/>
    <w:rsid w:val="00CF3F01"/>
    <w:rsid w:val="00CF4557"/>
    <w:rsid w:val="00CF557C"/>
    <w:rsid w:val="00CF5E32"/>
    <w:rsid w:val="00CF6AF3"/>
    <w:rsid w:val="00CF75C7"/>
    <w:rsid w:val="00D0070F"/>
    <w:rsid w:val="00D014A9"/>
    <w:rsid w:val="00D017EE"/>
    <w:rsid w:val="00D01951"/>
    <w:rsid w:val="00D02369"/>
    <w:rsid w:val="00D02621"/>
    <w:rsid w:val="00D027B3"/>
    <w:rsid w:val="00D02AC8"/>
    <w:rsid w:val="00D02C36"/>
    <w:rsid w:val="00D030FC"/>
    <w:rsid w:val="00D03416"/>
    <w:rsid w:val="00D03684"/>
    <w:rsid w:val="00D03FC3"/>
    <w:rsid w:val="00D04D39"/>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C22"/>
    <w:rsid w:val="00D14204"/>
    <w:rsid w:val="00D14F37"/>
    <w:rsid w:val="00D1624D"/>
    <w:rsid w:val="00D164BF"/>
    <w:rsid w:val="00D1674E"/>
    <w:rsid w:val="00D16A3F"/>
    <w:rsid w:val="00D16B5C"/>
    <w:rsid w:val="00D16FBF"/>
    <w:rsid w:val="00D20083"/>
    <w:rsid w:val="00D20E2C"/>
    <w:rsid w:val="00D21071"/>
    <w:rsid w:val="00D217CE"/>
    <w:rsid w:val="00D22050"/>
    <w:rsid w:val="00D22D38"/>
    <w:rsid w:val="00D22EE4"/>
    <w:rsid w:val="00D231AF"/>
    <w:rsid w:val="00D23428"/>
    <w:rsid w:val="00D23556"/>
    <w:rsid w:val="00D23BB8"/>
    <w:rsid w:val="00D241DF"/>
    <w:rsid w:val="00D245DB"/>
    <w:rsid w:val="00D24DBB"/>
    <w:rsid w:val="00D24EFE"/>
    <w:rsid w:val="00D25B79"/>
    <w:rsid w:val="00D26F41"/>
    <w:rsid w:val="00D27327"/>
    <w:rsid w:val="00D27695"/>
    <w:rsid w:val="00D30320"/>
    <w:rsid w:val="00D3059E"/>
    <w:rsid w:val="00D3071F"/>
    <w:rsid w:val="00D30756"/>
    <w:rsid w:val="00D31502"/>
    <w:rsid w:val="00D31BCC"/>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608B"/>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2ABC"/>
    <w:rsid w:val="00D4357E"/>
    <w:rsid w:val="00D43B6E"/>
    <w:rsid w:val="00D44A5C"/>
    <w:rsid w:val="00D44B18"/>
    <w:rsid w:val="00D45401"/>
    <w:rsid w:val="00D45E78"/>
    <w:rsid w:val="00D4611C"/>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75D9"/>
    <w:rsid w:val="00D57620"/>
    <w:rsid w:val="00D57F22"/>
    <w:rsid w:val="00D60018"/>
    <w:rsid w:val="00D60669"/>
    <w:rsid w:val="00D6078C"/>
    <w:rsid w:val="00D608B8"/>
    <w:rsid w:val="00D60908"/>
    <w:rsid w:val="00D60932"/>
    <w:rsid w:val="00D61292"/>
    <w:rsid w:val="00D621D2"/>
    <w:rsid w:val="00D62335"/>
    <w:rsid w:val="00D6278F"/>
    <w:rsid w:val="00D62949"/>
    <w:rsid w:val="00D6294A"/>
    <w:rsid w:val="00D629D9"/>
    <w:rsid w:val="00D62B31"/>
    <w:rsid w:val="00D62D71"/>
    <w:rsid w:val="00D63C8D"/>
    <w:rsid w:val="00D63D24"/>
    <w:rsid w:val="00D64392"/>
    <w:rsid w:val="00D648E6"/>
    <w:rsid w:val="00D64BCA"/>
    <w:rsid w:val="00D655BC"/>
    <w:rsid w:val="00D66022"/>
    <w:rsid w:val="00D66065"/>
    <w:rsid w:val="00D6670E"/>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EE"/>
    <w:rsid w:val="00D73F90"/>
    <w:rsid w:val="00D74977"/>
    <w:rsid w:val="00D752E3"/>
    <w:rsid w:val="00D75773"/>
    <w:rsid w:val="00D75843"/>
    <w:rsid w:val="00D75999"/>
    <w:rsid w:val="00D75A5E"/>
    <w:rsid w:val="00D75D99"/>
    <w:rsid w:val="00D7659D"/>
    <w:rsid w:val="00D76E83"/>
    <w:rsid w:val="00D76FF7"/>
    <w:rsid w:val="00D80135"/>
    <w:rsid w:val="00D8036A"/>
    <w:rsid w:val="00D81307"/>
    <w:rsid w:val="00D815EE"/>
    <w:rsid w:val="00D817EB"/>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B3B"/>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FF3"/>
    <w:rsid w:val="00D95090"/>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BCC"/>
    <w:rsid w:val="00DA30FB"/>
    <w:rsid w:val="00DA3454"/>
    <w:rsid w:val="00DA3F00"/>
    <w:rsid w:val="00DA4379"/>
    <w:rsid w:val="00DA631B"/>
    <w:rsid w:val="00DA6B8E"/>
    <w:rsid w:val="00DA7074"/>
    <w:rsid w:val="00DA727D"/>
    <w:rsid w:val="00DA773F"/>
    <w:rsid w:val="00DA7AF6"/>
    <w:rsid w:val="00DA7BC7"/>
    <w:rsid w:val="00DB015D"/>
    <w:rsid w:val="00DB0564"/>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6396"/>
    <w:rsid w:val="00DD6C70"/>
    <w:rsid w:val="00DD6E8E"/>
    <w:rsid w:val="00DD70C8"/>
    <w:rsid w:val="00DD7F36"/>
    <w:rsid w:val="00DE0C03"/>
    <w:rsid w:val="00DE21CF"/>
    <w:rsid w:val="00DE273A"/>
    <w:rsid w:val="00DE2BB0"/>
    <w:rsid w:val="00DE3A48"/>
    <w:rsid w:val="00DE3E7C"/>
    <w:rsid w:val="00DE4664"/>
    <w:rsid w:val="00DE5335"/>
    <w:rsid w:val="00DE6CCC"/>
    <w:rsid w:val="00DE6DAE"/>
    <w:rsid w:val="00DE7113"/>
    <w:rsid w:val="00DE7524"/>
    <w:rsid w:val="00DE7DAA"/>
    <w:rsid w:val="00DF02EC"/>
    <w:rsid w:val="00DF098C"/>
    <w:rsid w:val="00DF1249"/>
    <w:rsid w:val="00DF24B9"/>
    <w:rsid w:val="00DF2DA0"/>
    <w:rsid w:val="00DF32AF"/>
    <w:rsid w:val="00DF3E4D"/>
    <w:rsid w:val="00DF4272"/>
    <w:rsid w:val="00DF42F3"/>
    <w:rsid w:val="00DF46CF"/>
    <w:rsid w:val="00DF498C"/>
    <w:rsid w:val="00DF4D70"/>
    <w:rsid w:val="00DF4F19"/>
    <w:rsid w:val="00DF5270"/>
    <w:rsid w:val="00DF5374"/>
    <w:rsid w:val="00DF5BDD"/>
    <w:rsid w:val="00DF5D97"/>
    <w:rsid w:val="00DF621B"/>
    <w:rsid w:val="00DF6B34"/>
    <w:rsid w:val="00DF6B69"/>
    <w:rsid w:val="00E00C18"/>
    <w:rsid w:val="00E012D8"/>
    <w:rsid w:val="00E0160D"/>
    <w:rsid w:val="00E0175D"/>
    <w:rsid w:val="00E01843"/>
    <w:rsid w:val="00E028E6"/>
    <w:rsid w:val="00E0293F"/>
    <w:rsid w:val="00E02DBD"/>
    <w:rsid w:val="00E03941"/>
    <w:rsid w:val="00E03EE7"/>
    <w:rsid w:val="00E046C1"/>
    <w:rsid w:val="00E049FD"/>
    <w:rsid w:val="00E04B41"/>
    <w:rsid w:val="00E05375"/>
    <w:rsid w:val="00E054B7"/>
    <w:rsid w:val="00E05A22"/>
    <w:rsid w:val="00E05AC5"/>
    <w:rsid w:val="00E06AF4"/>
    <w:rsid w:val="00E07DFF"/>
    <w:rsid w:val="00E07E45"/>
    <w:rsid w:val="00E10043"/>
    <w:rsid w:val="00E1039A"/>
    <w:rsid w:val="00E1146A"/>
    <w:rsid w:val="00E1170A"/>
    <w:rsid w:val="00E119CF"/>
    <w:rsid w:val="00E1296E"/>
    <w:rsid w:val="00E12B11"/>
    <w:rsid w:val="00E12C4F"/>
    <w:rsid w:val="00E131BE"/>
    <w:rsid w:val="00E136EA"/>
    <w:rsid w:val="00E139D0"/>
    <w:rsid w:val="00E141D8"/>
    <w:rsid w:val="00E145E0"/>
    <w:rsid w:val="00E14911"/>
    <w:rsid w:val="00E14913"/>
    <w:rsid w:val="00E14C59"/>
    <w:rsid w:val="00E150B1"/>
    <w:rsid w:val="00E1546F"/>
    <w:rsid w:val="00E15D70"/>
    <w:rsid w:val="00E16012"/>
    <w:rsid w:val="00E16219"/>
    <w:rsid w:val="00E168A5"/>
    <w:rsid w:val="00E175FF"/>
    <w:rsid w:val="00E176E8"/>
    <w:rsid w:val="00E17CFB"/>
    <w:rsid w:val="00E20661"/>
    <w:rsid w:val="00E209E6"/>
    <w:rsid w:val="00E20AD1"/>
    <w:rsid w:val="00E20E3C"/>
    <w:rsid w:val="00E21043"/>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464C"/>
    <w:rsid w:val="00E35817"/>
    <w:rsid w:val="00E3582D"/>
    <w:rsid w:val="00E35834"/>
    <w:rsid w:val="00E35AC6"/>
    <w:rsid w:val="00E35F47"/>
    <w:rsid w:val="00E36306"/>
    <w:rsid w:val="00E367FD"/>
    <w:rsid w:val="00E36C4E"/>
    <w:rsid w:val="00E377BF"/>
    <w:rsid w:val="00E379BC"/>
    <w:rsid w:val="00E40DC0"/>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B6D"/>
    <w:rsid w:val="00E57FA4"/>
    <w:rsid w:val="00E60ADA"/>
    <w:rsid w:val="00E61A5E"/>
    <w:rsid w:val="00E61B05"/>
    <w:rsid w:val="00E61C29"/>
    <w:rsid w:val="00E624D8"/>
    <w:rsid w:val="00E6341C"/>
    <w:rsid w:val="00E63DB3"/>
    <w:rsid w:val="00E63F2E"/>
    <w:rsid w:val="00E645DC"/>
    <w:rsid w:val="00E64D53"/>
    <w:rsid w:val="00E6523D"/>
    <w:rsid w:val="00E65967"/>
    <w:rsid w:val="00E65978"/>
    <w:rsid w:val="00E65EF0"/>
    <w:rsid w:val="00E66197"/>
    <w:rsid w:val="00E668A1"/>
    <w:rsid w:val="00E668E2"/>
    <w:rsid w:val="00E66C5D"/>
    <w:rsid w:val="00E67482"/>
    <w:rsid w:val="00E6767F"/>
    <w:rsid w:val="00E6791E"/>
    <w:rsid w:val="00E67F22"/>
    <w:rsid w:val="00E70485"/>
    <w:rsid w:val="00E705E5"/>
    <w:rsid w:val="00E70B0C"/>
    <w:rsid w:val="00E70D08"/>
    <w:rsid w:val="00E713AC"/>
    <w:rsid w:val="00E71EFF"/>
    <w:rsid w:val="00E72246"/>
    <w:rsid w:val="00E722AC"/>
    <w:rsid w:val="00E723D3"/>
    <w:rsid w:val="00E723DD"/>
    <w:rsid w:val="00E725B6"/>
    <w:rsid w:val="00E72992"/>
    <w:rsid w:val="00E730C9"/>
    <w:rsid w:val="00E73B32"/>
    <w:rsid w:val="00E73E01"/>
    <w:rsid w:val="00E745BF"/>
    <w:rsid w:val="00E74697"/>
    <w:rsid w:val="00E74F1D"/>
    <w:rsid w:val="00E758C0"/>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D0D"/>
    <w:rsid w:val="00E873F1"/>
    <w:rsid w:val="00E8773B"/>
    <w:rsid w:val="00E87AE6"/>
    <w:rsid w:val="00E87F8B"/>
    <w:rsid w:val="00E904A1"/>
    <w:rsid w:val="00E90FE7"/>
    <w:rsid w:val="00E912FF"/>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42BA"/>
    <w:rsid w:val="00EA4F96"/>
    <w:rsid w:val="00EA4FAE"/>
    <w:rsid w:val="00EA51EB"/>
    <w:rsid w:val="00EA531A"/>
    <w:rsid w:val="00EA589B"/>
    <w:rsid w:val="00EA5BAF"/>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7326"/>
    <w:rsid w:val="00ED0DE8"/>
    <w:rsid w:val="00ED0FAF"/>
    <w:rsid w:val="00ED0FB6"/>
    <w:rsid w:val="00ED0FC6"/>
    <w:rsid w:val="00ED19F8"/>
    <w:rsid w:val="00ED3068"/>
    <w:rsid w:val="00ED3534"/>
    <w:rsid w:val="00ED3B7D"/>
    <w:rsid w:val="00ED4319"/>
    <w:rsid w:val="00ED43A0"/>
    <w:rsid w:val="00ED573A"/>
    <w:rsid w:val="00ED5787"/>
    <w:rsid w:val="00ED6435"/>
    <w:rsid w:val="00ED6CAC"/>
    <w:rsid w:val="00ED721A"/>
    <w:rsid w:val="00ED73A4"/>
    <w:rsid w:val="00EE0A49"/>
    <w:rsid w:val="00EE0C8D"/>
    <w:rsid w:val="00EE1061"/>
    <w:rsid w:val="00EE11B1"/>
    <w:rsid w:val="00EE14FE"/>
    <w:rsid w:val="00EE15CA"/>
    <w:rsid w:val="00EE18BB"/>
    <w:rsid w:val="00EE1CDA"/>
    <w:rsid w:val="00EE1FF8"/>
    <w:rsid w:val="00EE211B"/>
    <w:rsid w:val="00EE24B7"/>
    <w:rsid w:val="00EE2759"/>
    <w:rsid w:val="00EE2AAB"/>
    <w:rsid w:val="00EE3354"/>
    <w:rsid w:val="00EE3A54"/>
    <w:rsid w:val="00EE459C"/>
    <w:rsid w:val="00EE4639"/>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301D"/>
    <w:rsid w:val="00F03891"/>
    <w:rsid w:val="00F046B1"/>
    <w:rsid w:val="00F04932"/>
    <w:rsid w:val="00F04CF6"/>
    <w:rsid w:val="00F04ED5"/>
    <w:rsid w:val="00F05BA0"/>
    <w:rsid w:val="00F05EED"/>
    <w:rsid w:val="00F062B0"/>
    <w:rsid w:val="00F06F02"/>
    <w:rsid w:val="00F06FAE"/>
    <w:rsid w:val="00F077C0"/>
    <w:rsid w:val="00F0783A"/>
    <w:rsid w:val="00F07C4E"/>
    <w:rsid w:val="00F10073"/>
    <w:rsid w:val="00F11936"/>
    <w:rsid w:val="00F11C49"/>
    <w:rsid w:val="00F133E1"/>
    <w:rsid w:val="00F133EC"/>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617C"/>
    <w:rsid w:val="00F2643A"/>
    <w:rsid w:val="00F2657D"/>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722"/>
    <w:rsid w:val="00F30867"/>
    <w:rsid w:val="00F30894"/>
    <w:rsid w:val="00F309D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40036"/>
    <w:rsid w:val="00F41605"/>
    <w:rsid w:val="00F41F9B"/>
    <w:rsid w:val="00F42049"/>
    <w:rsid w:val="00F4240E"/>
    <w:rsid w:val="00F428B9"/>
    <w:rsid w:val="00F42C2B"/>
    <w:rsid w:val="00F4355A"/>
    <w:rsid w:val="00F43A75"/>
    <w:rsid w:val="00F43F18"/>
    <w:rsid w:val="00F4406A"/>
    <w:rsid w:val="00F440A8"/>
    <w:rsid w:val="00F44100"/>
    <w:rsid w:val="00F44833"/>
    <w:rsid w:val="00F45003"/>
    <w:rsid w:val="00F45692"/>
    <w:rsid w:val="00F45BAE"/>
    <w:rsid w:val="00F46183"/>
    <w:rsid w:val="00F463BD"/>
    <w:rsid w:val="00F46450"/>
    <w:rsid w:val="00F46A01"/>
    <w:rsid w:val="00F475B2"/>
    <w:rsid w:val="00F47AFE"/>
    <w:rsid w:val="00F47B95"/>
    <w:rsid w:val="00F47DF9"/>
    <w:rsid w:val="00F50020"/>
    <w:rsid w:val="00F50849"/>
    <w:rsid w:val="00F50F51"/>
    <w:rsid w:val="00F51318"/>
    <w:rsid w:val="00F513FB"/>
    <w:rsid w:val="00F51929"/>
    <w:rsid w:val="00F523A6"/>
    <w:rsid w:val="00F52631"/>
    <w:rsid w:val="00F52A4B"/>
    <w:rsid w:val="00F53093"/>
    <w:rsid w:val="00F53186"/>
    <w:rsid w:val="00F532D9"/>
    <w:rsid w:val="00F533DB"/>
    <w:rsid w:val="00F5376A"/>
    <w:rsid w:val="00F53E2D"/>
    <w:rsid w:val="00F542D8"/>
    <w:rsid w:val="00F548C8"/>
    <w:rsid w:val="00F54986"/>
    <w:rsid w:val="00F555FF"/>
    <w:rsid w:val="00F55A3B"/>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BB8"/>
    <w:rsid w:val="00F62F3E"/>
    <w:rsid w:val="00F63DE6"/>
    <w:rsid w:val="00F64966"/>
    <w:rsid w:val="00F661A3"/>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654"/>
    <w:rsid w:val="00F72E2E"/>
    <w:rsid w:val="00F73B32"/>
    <w:rsid w:val="00F74491"/>
    <w:rsid w:val="00F74A7A"/>
    <w:rsid w:val="00F7534B"/>
    <w:rsid w:val="00F75AE8"/>
    <w:rsid w:val="00F75B83"/>
    <w:rsid w:val="00F761C7"/>
    <w:rsid w:val="00F7625A"/>
    <w:rsid w:val="00F76408"/>
    <w:rsid w:val="00F76563"/>
    <w:rsid w:val="00F7660B"/>
    <w:rsid w:val="00F77029"/>
    <w:rsid w:val="00F77CFA"/>
    <w:rsid w:val="00F80AF3"/>
    <w:rsid w:val="00F80D8F"/>
    <w:rsid w:val="00F80DCB"/>
    <w:rsid w:val="00F80E30"/>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E66"/>
    <w:rsid w:val="00F90391"/>
    <w:rsid w:val="00F9046C"/>
    <w:rsid w:val="00F9094B"/>
    <w:rsid w:val="00F90C86"/>
    <w:rsid w:val="00F90E2A"/>
    <w:rsid w:val="00F91366"/>
    <w:rsid w:val="00F91454"/>
    <w:rsid w:val="00F915AB"/>
    <w:rsid w:val="00F918AE"/>
    <w:rsid w:val="00F91DAC"/>
    <w:rsid w:val="00F92174"/>
    <w:rsid w:val="00F939F8"/>
    <w:rsid w:val="00F93A5C"/>
    <w:rsid w:val="00F94683"/>
    <w:rsid w:val="00F9495D"/>
    <w:rsid w:val="00F94C7E"/>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760"/>
    <w:rsid w:val="00FA43A8"/>
    <w:rsid w:val="00FA4B74"/>
    <w:rsid w:val="00FA53C1"/>
    <w:rsid w:val="00FA5871"/>
    <w:rsid w:val="00FA6225"/>
    <w:rsid w:val="00FA6686"/>
    <w:rsid w:val="00FA6BCC"/>
    <w:rsid w:val="00FA7040"/>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1530"/>
    <w:rsid w:val="00FC1859"/>
    <w:rsid w:val="00FC2100"/>
    <w:rsid w:val="00FC2576"/>
    <w:rsid w:val="00FC2742"/>
    <w:rsid w:val="00FC2D17"/>
    <w:rsid w:val="00FC35B0"/>
    <w:rsid w:val="00FC3BBC"/>
    <w:rsid w:val="00FC3EEB"/>
    <w:rsid w:val="00FC4924"/>
    <w:rsid w:val="00FC4A6E"/>
    <w:rsid w:val="00FC4D5C"/>
    <w:rsid w:val="00FC4F36"/>
    <w:rsid w:val="00FC553E"/>
    <w:rsid w:val="00FC65A0"/>
    <w:rsid w:val="00FC7AF6"/>
    <w:rsid w:val="00FC7D99"/>
    <w:rsid w:val="00FD0386"/>
    <w:rsid w:val="00FD04EB"/>
    <w:rsid w:val="00FD0ABC"/>
    <w:rsid w:val="00FD10D2"/>
    <w:rsid w:val="00FD17C4"/>
    <w:rsid w:val="00FD1DCB"/>
    <w:rsid w:val="00FD1FB7"/>
    <w:rsid w:val="00FD21E4"/>
    <w:rsid w:val="00FD22B6"/>
    <w:rsid w:val="00FD2475"/>
    <w:rsid w:val="00FD2751"/>
    <w:rsid w:val="00FD282A"/>
    <w:rsid w:val="00FD2A71"/>
    <w:rsid w:val="00FD3822"/>
    <w:rsid w:val="00FD45CD"/>
    <w:rsid w:val="00FD4CC0"/>
    <w:rsid w:val="00FD5927"/>
    <w:rsid w:val="00FD5AFC"/>
    <w:rsid w:val="00FD618D"/>
    <w:rsid w:val="00FD6A3D"/>
    <w:rsid w:val="00FD6BB9"/>
    <w:rsid w:val="00FD6F42"/>
    <w:rsid w:val="00FD7313"/>
    <w:rsid w:val="00FD7635"/>
    <w:rsid w:val="00FE098B"/>
    <w:rsid w:val="00FE0C6B"/>
    <w:rsid w:val="00FE15ED"/>
    <w:rsid w:val="00FE22FE"/>
    <w:rsid w:val="00FE23E2"/>
    <w:rsid w:val="00FE24EC"/>
    <w:rsid w:val="00FE2BBE"/>
    <w:rsid w:val="00FE3DA5"/>
    <w:rsid w:val="00FE460F"/>
    <w:rsid w:val="00FE4930"/>
    <w:rsid w:val="00FE4E61"/>
    <w:rsid w:val="00FE4EED"/>
    <w:rsid w:val="00FE550B"/>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2984"/>
    <w:rsid w:val="00FF2A88"/>
    <w:rsid w:val="00FF30FE"/>
    <w:rsid w:val="00FF38E3"/>
    <w:rsid w:val="00FF3D78"/>
    <w:rsid w:val="00FF4686"/>
    <w:rsid w:val="00FF4FC8"/>
    <w:rsid w:val="00FF51D0"/>
    <w:rsid w:val="00FF52CC"/>
    <w:rsid w:val="00FF5317"/>
    <w:rsid w:val="00FF5507"/>
    <w:rsid w:val="00FF5929"/>
    <w:rsid w:val="00FF6227"/>
    <w:rsid w:val="00FF62EF"/>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HR33RHYHUWRF-4-6935</_dlc_DocId>
    <_dlc_DocIdUrl xmlns="c06861ca-3f08-4d07-bff7-bb15bac121f4">
      <Url>https://projects.qualcomm.com/sites/pentari/_layouts/15/DocIdRedir.aspx?ID=HR33RHYHUWRF-4-6935</Url>
      <Description>HR33RHYHUWRF-4-6935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5E45D529-5E1D-4284-8B80-40D45C2BFB73}">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21A55EC0-C7F4-4E8A-871B-2BD7F6E72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3393</TotalTime>
  <Pages>11</Pages>
  <Words>6208</Words>
  <Characters>32622</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38753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Qualcomm</cp:lastModifiedBy>
  <cp:revision>1461</cp:revision>
  <cp:lastPrinted>2010-10-04T23:31:00Z</cp:lastPrinted>
  <dcterms:created xsi:type="dcterms:W3CDTF">2018-01-13T06:02:00Z</dcterms:created>
  <dcterms:modified xsi:type="dcterms:W3CDTF">2018-05-12T03:50:00Z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081dcaa2-136a-4125-b9b8-7dee749cf5b6</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